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rFonts w:ascii="Times New Roman"/>
          <w:sz w:val="10"/>
        </w:rPr>
      </w:pPr>
    </w:p>
    <w:p>
      <w:pPr>
        <w:spacing w:line="652" w:lineRule="exact" w:before="0"/>
        <w:ind w:left="0" w:right="287" w:firstLine="0"/>
        <w:jc w:val="center"/>
        <w:rPr>
          <w:rFonts w:ascii="Arial Unicode MS" w:eastAsia="Arial Unicode MS" w:hint="eastAsia"/>
          <w:sz w:val="40"/>
        </w:rPr>
      </w:pPr>
      <w:r>
        <w:rPr>
          <w:rFonts w:ascii="Arial Unicode MS" w:eastAsia="Arial Unicode MS" w:hint="eastAsia"/>
          <w:sz w:val="40"/>
        </w:rPr>
        <w:t>软件服务商交付能力评估工作管理办法</w:t>
      </w:r>
    </w:p>
    <w:p>
      <w:pPr>
        <w:spacing w:line="670" w:lineRule="exact" w:before="0"/>
        <w:ind w:left="0" w:right="286" w:firstLine="0"/>
        <w:jc w:val="center"/>
        <w:rPr>
          <w:rFonts w:ascii="Arial Unicode MS" w:eastAsia="Arial Unicode MS" w:hint="eastAsia"/>
          <w:sz w:val="40"/>
        </w:rPr>
      </w:pPr>
      <w:r>
        <w:rPr>
          <w:rFonts w:ascii="Arial Unicode MS" w:eastAsia="Arial Unicode MS" w:hint="eastAsia"/>
          <w:sz w:val="40"/>
        </w:rPr>
        <w:t>（暂行）</w:t>
      </w:r>
    </w:p>
    <w:p>
      <w:pPr>
        <w:pStyle w:val="BodyText"/>
        <w:spacing w:before="16"/>
        <w:ind w:left="0"/>
        <w:rPr>
          <w:rFonts w:ascii="Arial Unicode MS"/>
          <w:sz w:val="31"/>
        </w:rPr>
      </w:pPr>
    </w:p>
    <w:p>
      <w:pPr>
        <w:pStyle w:val="BodyText"/>
        <w:tabs>
          <w:tab w:pos="1202" w:val="left" w:leader="none"/>
        </w:tabs>
        <w:ind w:left="0" w:right="283"/>
        <w:jc w:val="center"/>
        <w:rPr>
          <w:rFonts w:ascii="黑体" w:eastAsia="黑体" w:hint="eastAsia"/>
        </w:rPr>
      </w:pPr>
      <w:r>
        <w:rPr>
          <w:rFonts w:ascii="黑体" w:eastAsia="黑体" w:hint="eastAsia"/>
        </w:rPr>
        <w:t>第一章</w:t>
        <w:tab/>
        <w:t>总则</w:t>
      </w:r>
    </w:p>
    <w:p>
      <w:pPr>
        <w:pStyle w:val="BodyText"/>
        <w:spacing w:before="3"/>
        <w:ind w:left="0"/>
        <w:rPr>
          <w:rFonts w:ascii="黑体"/>
          <w:sz w:val="25"/>
        </w:rPr>
      </w:pPr>
    </w:p>
    <w:p>
      <w:pPr>
        <w:pStyle w:val="BodyText"/>
        <w:spacing w:line="391" w:lineRule="auto"/>
        <w:ind w:right="396" w:firstLine="619"/>
        <w:jc w:val="both"/>
      </w:pPr>
      <w:r>
        <w:rPr>
          <w:b/>
          <w:spacing w:val="-10"/>
        </w:rPr>
        <w:t>第一条 </w:t>
      </w:r>
      <w:r>
        <w:rPr>
          <w:spacing w:val="-6"/>
        </w:rPr>
        <w:t>为促进软件服务商交付能力的不断提高，增强软件服务商创新能力和国际竞争力，支撑软件服务商转型提升，规范软件服务商交付能力评估（以下称能力评估）</w:t>
      </w:r>
      <w:r>
        <w:rPr>
          <w:spacing w:val="-2"/>
        </w:rPr>
        <w:t>工作，以及规范对软件服务</w:t>
      </w:r>
      <w:r>
        <w:rPr/>
        <w:t>商交付能力评估机构（以下称评估机构）的管理，特制定本办法。</w:t>
      </w:r>
    </w:p>
    <w:p>
      <w:pPr>
        <w:pStyle w:val="BodyText"/>
        <w:spacing w:line="391" w:lineRule="auto" w:before="137"/>
        <w:ind w:right="396" w:firstLine="619"/>
        <w:jc w:val="both"/>
      </w:pPr>
      <w:r>
        <w:rPr>
          <w:b/>
          <w:spacing w:val="-10"/>
        </w:rPr>
        <w:t>第二条 </w:t>
      </w:r>
      <w:r>
        <w:rPr>
          <w:spacing w:val="-5"/>
        </w:rPr>
        <w:t>本办法所称的“能力评估”是指中国软件行业协会</w:t>
      </w:r>
      <w:r>
        <w:rPr/>
        <w:t>（以下称中国软协）立足于行业自律、自愿申请为前提而组织开展的第三方评估活动，是根据《软件服务商交付能力评估标准》系列标准及相关法律法规要求，按照规定的程序，对软件服务商的交付能力进行评估的活动。其评估结果供有关部门、机构及组织作为选择软件服务商的参考依据。</w:t>
      </w:r>
    </w:p>
    <w:p>
      <w:pPr>
        <w:pStyle w:val="BodyText"/>
        <w:spacing w:line="391" w:lineRule="auto" w:before="140"/>
        <w:ind w:right="402" w:firstLine="619"/>
        <w:jc w:val="both"/>
      </w:pPr>
      <w:r>
        <w:rPr>
          <w:b/>
          <w:spacing w:val="-10"/>
        </w:rPr>
        <w:t>第三条 </w:t>
      </w:r>
      <w:r>
        <w:rPr>
          <w:spacing w:val="-9"/>
        </w:rPr>
        <w:t>本办法所称“评估机构”是指经中国软协评审符合《估</w:t>
      </w:r>
      <w:r>
        <w:rPr/>
        <w:t>机构认定要求》且具备相应能力的第三方评估机构。</w:t>
      </w:r>
    </w:p>
    <w:p>
      <w:pPr>
        <w:pStyle w:val="BodyText"/>
        <w:spacing w:line="391" w:lineRule="auto" w:before="139"/>
        <w:ind w:right="397" w:firstLine="619"/>
        <w:jc w:val="both"/>
      </w:pPr>
      <w:r>
        <w:rPr>
          <w:b/>
          <w:spacing w:val="23"/>
        </w:rPr>
        <w:t>第四条 </w:t>
      </w:r>
      <w:r>
        <w:rPr/>
        <w:t>本办法所称的“软件服务商”是指提供软件产品或者根据客户需求定制开发软件以及相关服务的企业，“软件服务”包</w:t>
      </w:r>
      <w:r>
        <w:rPr>
          <w:spacing w:val="-17"/>
        </w:rPr>
        <w:t>括提供成熟的软件产品、优质的实施培训服务、企业管理咨询服务、后期持续提升服务的项目等的综合。</w:t>
      </w:r>
    </w:p>
    <w:p>
      <w:pPr>
        <w:pStyle w:val="BodyText"/>
        <w:spacing w:before="136"/>
        <w:ind w:left="736"/>
        <w:jc w:val="both"/>
      </w:pPr>
      <w:r>
        <w:rPr>
          <w:b/>
        </w:rPr>
        <w:t>第五条 </w:t>
      </w:r>
      <w:r>
        <w:rPr/>
        <w:t>本办法所称的“交付能力"是指软件服务商在整个软件</w:t>
      </w:r>
    </w:p>
    <w:p>
      <w:pPr>
        <w:spacing w:after="0"/>
        <w:jc w:val="both"/>
        <w:sectPr>
          <w:footerReference w:type="default" r:id="rId5"/>
          <w:type w:val="continuous"/>
          <w:pgSz w:w="11900" w:h="16850"/>
          <w:pgMar w:footer="208" w:top="1600" w:bottom="400" w:left="1580" w:right="1040"/>
          <w:pgNumType w:start="1"/>
        </w:sectPr>
      </w:pPr>
    </w:p>
    <w:p>
      <w:pPr>
        <w:pStyle w:val="BodyText"/>
        <w:spacing w:line="391" w:lineRule="auto" w:before="147"/>
        <w:ind w:right="403"/>
      </w:pPr>
      <w:r>
        <w:rPr>
          <w:spacing w:val="-15"/>
        </w:rPr>
        <w:t>及信息服务交付活动过程中，通过基本能力、技术能力、人员能力、</w:t>
      </w:r>
      <w:r>
        <w:rPr>
          <w:spacing w:val="-10"/>
        </w:rPr>
        <w:t>财务和信用能力、管理能力和项目</w:t>
      </w:r>
      <w:r>
        <w:rPr/>
        <w:t>/</w:t>
      </w:r>
      <w:r>
        <w:rPr>
          <w:spacing w:val="-2"/>
        </w:rPr>
        <w:t>产品交付能力要素反映出来的交</w:t>
      </w:r>
    </w:p>
    <w:p>
      <w:pPr>
        <w:pStyle w:val="BodyText"/>
        <w:spacing w:line="384" w:lineRule="exact"/>
      </w:pPr>
      <w:r>
        <w:rPr/>
        <w:t>付水平。</w:t>
      </w:r>
    </w:p>
    <w:p>
      <w:pPr>
        <w:pStyle w:val="BodyText"/>
        <w:tabs>
          <w:tab w:pos="1202" w:val="left" w:leader="none"/>
        </w:tabs>
        <w:spacing w:before="182"/>
        <w:ind w:left="0" w:right="283"/>
        <w:jc w:val="center"/>
        <w:rPr>
          <w:rFonts w:ascii="黑体" w:eastAsia="黑体" w:hint="eastAsia"/>
        </w:rPr>
      </w:pPr>
      <w:r>
        <w:rPr>
          <w:rFonts w:ascii="黑体" w:eastAsia="黑体" w:hint="eastAsia"/>
        </w:rPr>
        <w:t>第二章</w:t>
        <w:tab/>
        <w:t>评估原则</w:t>
      </w:r>
    </w:p>
    <w:p>
      <w:pPr>
        <w:pStyle w:val="BodyText"/>
        <w:spacing w:before="9"/>
        <w:ind w:left="0"/>
        <w:rPr>
          <w:rFonts w:ascii="黑体"/>
          <w:sz w:val="20"/>
        </w:rPr>
      </w:pPr>
    </w:p>
    <w:p>
      <w:pPr>
        <w:pStyle w:val="BodyText"/>
        <w:spacing w:line="391" w:lineRule="auto" w:before="58"/>
        <w:ind w:right="400" w:firstLine="619"/>
        <w:jc w:val="both"/>
      </w:pPr>
      <w:r>
        <w:rPr>
          <w:b/>
          <w:spacing w:val="4"/>
        </w:rPr>
        <w:t>第六条 </w:t>
      </w:r>
      <w:r>
        <w:rPr>
          <w:spacing w:val="-2"/>
        </w:rPr>
        <w:t>能力评估工作应遵循“自愿、独立、公开、公正” 的</w:t>
      </w:r>
      <w:r>
        <w:rPr>
          <w:spacing w:val="-17"/>
        </w:rPr>
        <w:t>原则。评估机构应遵循公正、公平和独立的原则开展能力评估工作。</w:t>
      </w:r>
    </w:p>
    <w:p>
      <w:pPr>
        <w:pStyle w:val="BodyText"/>
        <w:spacing w:line="391" w:lineRule="auto" w:before="140"/>
        <w:ind w:right="397" w:firstLine="619"/>
        <w:jc w:val="both"/>
      </w:pPr>
      <w:r>
        <w:rPr>
          <w:b/>
          <w:spacing w:val="-10"/>
        </w:rPr>
        <w:t>第七条 </w:t>
      </w:r>
      <w:r>
        <w:rPr>
          <w:spacing w:val="-6"/>
        </w:rPr>
        <w:t>能力评估是以事实为依据开展的评估活动，科学合理获取客观证据，基于评估证据做出公正决定，不受个人偏见、自身利益、其他利益或其他方面的影响。</w:t>
      </w:r>
    </w:p>
    <w:p>
      <w:pPr>
        <w:pStyle w:val="BodyText"/>
        <w:spacing w:line="391" w:lineRule="auto" w:before="139"/>
        <w:ind w:right="406" w:firstLine="619"/>
        <w:jc w:val="both"/>
      </w:pPr>
      <w:r>
        <w:rPr>
          <w:b/>
          <w:spacing w:val="-10"/>
        </w:rPr>
        <w:t>第八条 </w:t>
      </w:r>
      <w:r>
        <w:rPr>
          <w:spacing w:val="-6"/>
        </w:rPr>
        <w:t>中国软协对评估活动进行全流程管理，按需对社会公开</w:t>
      </w:r>
      <w:r>
        <w:rPr/>
        <w:t>非保密信息，形成广泛参与的社会化监督机制。</w:t>
      </w:r>
    </w:p>
    <w:p>
      <w:pPr>
        <w:pStyle w:val="BodyText"/>
        <w:spacing w:line="391" w:lineRule="auto" w:before="139"/>
        <w:ind w:right="397" w:firstLine="619"/>
        <w:jc w:val="both"/>
      </w:pPr>
      <w:r>
        <w:rPr>
          <w:b/>
          <w:spacing w:val="-10"/>
        </w:rPr>
        <w:t>第九条 </w:t>
      </w:r>
      <w:r>
        <w:rPr>
          <w:spacing w:val="-5"/>
        </w:rPr>
        <w:t>评估活动的参与组织和个人须严格遵守法律法规、标准规范、规章制度、行业自律、职业操守等要求，保守相关方商业秘密，合规开展评估工作，不在评估活动中谋取不正当利益。</w:t>
      </w:r>
    </w:p>
    <w:p>
      <w:pPr>
        <w:pStyle w:val="BodyText"/>
        <w:tabs>
          <w:tab w:pos="1202" w:val="left" w:leader="none"/>
        </w:tabs>
        <w:spacing w:line="325" w:lineRule="exact"/>
        <w:ind w:left="0" w:right="283"/>
        <w:jc w:val="center"/>
        <w:rPr>
          <w:rFonts w:ascii="黑体" w:eastAsia="黑体" w:hint="eastAsia"/>
        </w:rPr>
      </w:pPr>
      <w:r>
        <w:rPr>
          <w:rFonts w:ascii="黑体" w:eastAsia="黑体" w:hint="eastAsia"/>
        </w:rPr>
        <w:t>第三章</w:t>
        <w:tab/>
        <w:t>评估组织</w:t>
      </w:r>
    </w:p>
    <w:p>
      <w:pPr>
        <w:pStyle w:val="BodyText"/>
        <w:spacing w:before="3"/>
        <w:ind w:left="0"/>
        <w:rPr>
          <w:rFonts w:ascii="黑体"/>
          <w:sz w:val="25"/>
        </w:rPr>
      </w:pPr>
    </w:p>
    <w:p>
      <w:pPr>
        <w:pStyle w:val="BodyText"/>
        <w:spacing w:line="391" w:lineRule="auto"/>
        <w:ind w:right="405" w:firstLine="619"/>
        <w:jc w:val="both"/>
      </w:pPr>
      <w:r>
        <w:rPr>
          <w:b/>
          <w:spacing w:val="-10"/>
        </w:rPr>
        <w:t>第十条 </w:t>
      </w:r>
      <w:r>
        <w:rPr>
          <w:spacing w:val="-7"/>
        </w:rPr>
        <w:t>中国软协全面负责管理、协调能力评估工作，制订完善</w:t>
      </w:r>
      <w:r>
        <w:rPr>
          <w:spacing w:val="-18"/>
        </w:rPr>
        <w:t>评估工作细则、流程和方法，管理、监督评估机构和评估人员，以及</w:t>
      </w:r>
      <w:r>
        <w:rPr/>
        <w:t>其他相关工作。</w:t>
      </w:r>
    </w:p>
    <w:p>
      <w:pPr>
        <w:pStyle w:val="BodyText"/>
        <w:spacing w:line="391" w:lineRule="auto" w:before="139"/>
        <w:ind w:right="397" w:firstLine="619"/>
        <w:jc w:val="both"/>
      </w:pPr>
      <w:r>
        <w:rPr>
          <w:b/>
          <w:spacing w:val="-8"/>
        </w:rPr>
        <w:t>第十一条 </w:t>
      </w:r>
      <w:r>
        <w:rPr>
          <w:spacing w:val="-5"/>
        </w:rPr>
        <w:t>中国软协评估认证部负责建立质量控制体系，并对整个交付能力评估活动进行监督，包括对评估机构、评估人员、评估过程以及评估结论的监督，负责受理并调查处理相关的投诉、申诉</w:t>
      </w:r>
    </w:p>
    <w:p>
      <w:pPr>
        <w:spacing w:after="0" w:line="391" w:lineRule="auto"/>
        <w:jc w:val="both"/>
        <w:sectPr>
          <w:pgSz w:w="11900" w:h="16850"/>
          <w:pgMar w:header="0" w:footer="208" w:top="1600" w:bottom="400" w:left="1580" w:right="1040"/>
        </w:sectPr>
      </w:pPr>
    </w:p>
    <w:p>
      <w:pPr>
        <w:pStyle w:val="BodyText"/>
        <w:spacing w:line="391" w:lineRule="auto" w:before="147"/>
        <w:ind w:right="396"/>
        <w:jc w:val="both"/>
      </w:pPr>
      <w:r>
        <w:rPr>
          <w:spacing w:val="-1"/>
        </w:rPr>
        <w:t>与举报；评估认证部同时负责评估的日常管理工作，包括技术发展</w:t>
      </w:r>
      <w:r>
        <w:rPr>
          <w:spacing w:val="-15"/>
        </w:rPr>
        <w:t>研究、评估工作管理</w:t>
      </w:r>
      <w:r>
        <w:rPr/>
        <w:t>（</w:t>
      </w:r>
      <w:r>
        <w:rPr>
          <w:spacing w:val="-10"/>
        </w:rPr>
        <w:t>含评估机构的申请受理、资格审查、日常管理等工作）</w:t>
      </w:r>
      <w:r>
        <w:rPr>
          <w:spacing w:val="-7"/>
        </w:rPr>
        <w:t>、软件服务商交付能力评估工作管理平台</w:t>
      </w:r>
      <w:r>
        <w:rPr/>
        <w:t>（以下称评估工作管理平台）管理、日常事务联络与处理等工作。</w:t>
      </w:r>
    </w:p>
    <w:p>
      <w:pPr>
        <w:pStyle w:val="BodyText"/>
        <w:spacing w:line="391" w:lineRule="auto" w:before="138"/>
        <w:ind w:right="397" w:firstLine="619"/>
        <w:jc w:val="both"/>
      </w:pPr>
      <w:r>
        <w:rPr>
          <w:b/>
          <w:spacing w:val="-8"/>
        </w:rPr>
        <w:t>第十二条 </w:t>
      </w:r>
      <w:r>
        <w:rPr>
          <w:spacing w:val="-6"/>
        </w:rPr>
        <w:t>中国软协设立交付能力评估专家委员会，聘任软件相关领域知名专家。专家委员会对能力评估工作提供指导意见，组织专家审核评定评估机构，参加能力评估的专家评议工作。</w:t>
      </w:r>
    </w:p>
    <w:p>
      <w:pPr>
        <w:pStyle w:val="BodyText"/>
        <w:spacing w:line="391" w:lineRule="auto" w:before="140"/>
        <w:ind w:right="406" w:firstLine="619"/>
        <w:jc w:val="both"/>
      </w:pPr>
      <w:r>
        <w:rPr>
          <w:b/>
        </w:rPr>
        <w:t>第十三条 </w:t>
      </w:r>
      <w:r>
        <w:rPr/>
        <w:t>经中国软协评审合格的符合条件且具备相应能力的第三方评估机构负责实施二、三、四级交付能力评估工作。</w:t>
      </w:r>
    </w:p>
    <w:p>
      <w:pPr>
        <w:pStyle w:val="BodyText"/>
        <w:tabs>
          <w:tab w:pos="1202" w:val="left" w:leader="none"/>
        </w:tabs>
        <w:spacing w:line="325" w:lineRule="exact"/>
        <w:ind w:left="0" w:right="288"/>
        <w:jc w:val="center"/>
        <w:rPr>
          <w:rFonts w:ascii="黑体" w:eastAsia="黑体" w:hint="eastAsia"/>
        </w:rPr>
      </w:pPr>
      <w:r>
        <w:rPr>
          <w:rFonts w:ascii="黑体" w:eastAsia="黑体" w:hint="eastAsia"/>
        </w:rPr>
        <w:t>第四章</w:t>
        <w:tab/>
        <w:t>评估机</w:t>
      </w:r>
      <w:r>
        <w:rPr>
          <w:rFonts w:ascii="黑体" w:eastAsia="黑体" w:hint="eastAsia"/>
          <w:spacing w:val="-3"/>
        </w:rPr>
        <w:t>构</w:t>
      </w:r>
      <w:r>
        <w:rPr>
          <w:rFonts w:ascii="黑体" w:eastAsia="黑体" w:hint="eastAsia"/>
        </w:rPr>
        <w:t>的要求、申请和评定</w:t>
      </w:r>
    </w:p>
    <w:p>
      <w:pPr>
        <w:pStyle w:val="BodyText"/>
        <w:spacing w:before="3"/>
        <w:ind w:left="0"/>
        <w:rPr>
          <w:rFonts w:ascii="黑体"/>
          <w:sz w:val="25"/>
        </w:rPr>
      </w:pPr>
    </w:p>
    <w:p>
      <w:pPr>
        <w:pStyle w:val="BodyText"/>
        <w:spacing w:line="391" w:lineRule="auto"/>
        <w:ind w:right="255" w:firstLine="619"/>
      </w:pPr>
      <w:r>
        <w:rPr>
          <w:b/>
        </w:rPr>
        <w:t>第十四条 </w:t>
      </w:r>
      <w:r>
        <w:rPr/>
        <w:t>评估机构依据相关文件，负责在开展能力评估工作， 包括对企业申请材料的完整性、真实性、符合性和有效性等方面进行评估，并出具评估报告和能力等级建议。</w:t>
      </w:r>
    </w:p>
    <w:p>
      <w:pPr>
        <w:spacing w:before="139"/>
        <w:ind w:left="736" w:right="0" w:firstLine="0"/>
        <w:jc w:val="left"/>
        <w:rPr>
          <w:sz w:val="30"/>
        </w:rPr>
      </w:pPr>
      <w:r>
        <w:rPr>
          <w:b/>
          <w:sz w:val="30"/>
        </w:rPr>
        <w:t>第十五条 </w:t>
      </w:r>
      <w:r>
        <w:rPr>
          <w:sz w:val="30"/>
        </w:rPr>
        <w:t>评估机构应具备下列基本条件：</w:t>
      </w:r>
    </w:p>
    <w:p>
      <w:pPr>
        <w:pStyle w:val="BodyText"/>
        <w:spacing w:before="10"/>
        <w:ind w:left="0"/>
        <w:rPr>
          <w:sz w:val="29"/>
        </w:rPr>
      </w:pPr>
    </w:p>
    <w:p>
      <w:pPr>
        <w:pStyle w:val="BodyText"/>
        <w:ind w:left="736"/>
      </w:pPr>
      <w:r>
        <w:rPr/>
        <w:t>（一）具有法人资格；</w:t>
      </w:r>
    </w:p>
    <w:p>
      <w:pPr>
        <w:pStyle w:val="BodyText"/>
        <w:spacing w:before="9"/>
        <w:ind w:left="0"/>
        <w:rPr>
          <w:sz w:val="29"/>
        </w:rPr>
      </w:pPr>
    </w:p>
    <w:p>
      <w:pPr>
        <w:pStyle w:val="BodyText"/>
        <w:spacing w:before="1"/>
        <w:ind w:left="736"/>
      </w:pPr>
      <w:r>
        <w:rPr/>
        <w:t>（二）有固定的办公场所和必要的设施；</w:t>
      </w:r>
    </w:p>
    <w:p>
      <w:pPr>
        <w:pStyle w:val="BodyText"/>
        <w:spacing w:before="9"/>
        <w:ind w:left="0"/>
        <w:rPr>
          <w:sz w:val="29"/>
        </w:rPr>
      </w:pPr>
    </w:p>
    <w:p>
      <w:pPr>
        <w:pStyle w:val="BodyText"/>
        <w:ind w:left="736"/>
      </w:pPr>
      <w:r>
        <w:rPr/>
        <w:t>（三）有符合评估要求的管理制度；</w:t>
      </w:r>
    </w:p>
    <w:p>
      <w:pPr>
        <w:pStyle w:val="BodyText"/>
        <w:spacing w:before="10"/>
        <w:ind w:left="0"/>
        <w:rPr>
          <w:sz w:val="29"/>
        </w:rPr>
      </w:pPr>
    </w:p>
    <w:p>
      <w:pPr>
        <w:pStyle w:val="BodyText"/>
        <w:ind w:left="736"/>
      </w:pPr>
      <w:r>
        <w:rPr/>
        <w:t>（四）注册资本不得少于人民币 10 万元；</w:t>
      </w:r>
    </w:p>
    <w:p>
      <w:pPr>
        <w:pStyle w:val="BodyText"/>
        <w:spacing w:before="10"/>
        <w:ind w:left="0"/>
        <w:rPr>
          <w:sz w:val="29"/>
        </w:rPr>
      </w:pPr>
    </w:p>
    <w:p>
      <w:pPr>
        <w:pStyle w:val="BodyText"/>
        <w:ind w:left="736"/>
      </w:pPr>
      <w:r>
        <w:rPr/>
        <w:t>（五）有 5 名以上软件交付能力的专职评估员或相近专业的评</w:t>
      </w:r>
    </w:p>
    <w:p>
      <w:pPr>
        <w:pStyle w:val="BodyText"/>
        <w:spacing w:before="242"/>
        <w:jc w:val="both"/>
      </w:pPr>
      <w:r>
        <w:rPr/>
        <w:t>估员，其中高级评估员不少于 1 人，专职评估员总数不少于 3 名；</w:t>
      </w:r>
    </w:p>
    <w:p>
      <w:pPr>
        <w:spacing w:after="0"/>
        <w:jc w:val="both"/>
        <w:sectPr>
          <w:pgSz w:w="11900" w:h="16850"/>
          <w:pgMar w:header="0" w:footer="208" w:top="1600" w:bottom="400" w:left="1580" w:right="1040"/>
        </w:sectPr>
      </w:pPr>
    </w:p>
    <w:p>
      <w:pPr>
        <w:pStyle w:val="BodyText"/>
        <w:spacing w:before="147"/>
        <w:ind w:left="736"/>
      </w:pPr>
      <w:r>
        <w:rPr/>
        <w:t>（六）无不良信用记录；</w:t>
      </w:r>
    </w:p>
    <w:p>
      <w:pPr>
        <w:pStyle w:val="BodyText"/>
        <w:spacing w:before="9"/>
        <w:ind w:left="0"/>
        <w:rPr>
          <w:sz w:val="29"/>
        </w:rPr>
      </w:pPr>
    </w:p>
    <w:p>
      <w:pPr>
        <w:pStyle w:val="BodyText"/>
        <w:spacing w:line="391" w:lineRule="auto"/>
        <w:ind w:right="400" w:firstLine="619"/>
        <w:jc w:val="both"/>
      </w:pPr>
      <w:r>
        <w:rPr>
          <w:b/>
        </w:rPr>
        <w:t>第十六条 </w:t>
      </w:r>
      <w:r>
        <w:rPr/>
        <w:t>评估机构应建立覆盖能力评估工作、符合 ISO/IEC 17021-1:2015《合格评估 管理体系审核与认证机构要求  第 1 部分：要求》的管理体系，并有效运行。</w:t>
      </w:r>
    </w:p>
    <w:p>
      <w:pPr>
        <w:pStyle w:val="BodyText"/>
        <w:spacing w:line="391" w:lineRule="auto" w:before="140"/>
        <w:ind w:right="398" w:firstLine="619"/>
        <w:jc w:val="both"/>
      </w:pPr>
      <w:r>
        <w:rPr>
          <w:b/>
        </w:rPr>
        <w:t>第十七条 </w:t>
      </w:r>
      <w:r>
        <w:rPr/>
        <w:t>评估机构应针对能力评估工作的特殊要求做出规定并予以实施：</w:t>
      </w:r>
    </w:p>
    <w:p>
      <w:pPr>
        <w:pStyle w:val="BodyText"/>
        <w:spacing w:before="139"/>
        <w:ind w:left="736"/>
      </w:pPr>
      <w:r>
        <w:rPr/>
        <w:t>（一）接受中国软协评估认证部的业务监督、管理和指导；</w:t>
      </w:r>
    </w:p>
    <w:p>
      <w:pPr>
        <w:pStyle w:val="BodyText"/>
        <w:spacing w:before="9"/>
        <w:ind w:left="0"/>
        <w:rPr>
          <w:sz w:val="29"/>
        </w:rPr>
      </w:pPr>
    </w:p>
    <w:p>
      <w:pPr>
        <w:pStyle w:val="BodyText"/>
        <w:ind w:left="736"/>
      </w:pPr>
      <w:r>
        <w:rPr/>
        <w:t>（二）仅在规定的范围内开展能力评估工作；</w:t>
      </w:r>
    </w:p>
    <w:p>
      <w:pPr>
        <w:pStyle w:val="BodyText"/>
        <w:spacing w:before="10"/>
        <w:ind w:left="0"/>
        <w:rPr>
          <w:sz w:val="29"/>
        </w:rPr>
      </w:pPr>
    </w:p>
    <w:p>
      <w:pPr>
        <w:pStyle w:val="BodyText"/>
        <w:spacing w:line="391" w:lineRule="auto"/>
        <w:ind w:right="405" w:firstLine="619"/>
      </w:pPr>
      <w:r>
        <w:rPr/>
        <w:t>（三）在中国软协正式公布获证企业信息后方可颁发能力评估证书；</w:t>
      </w:r>
    </w:p>
    <w:p>
      <w:pPr>
        <w:pStyle w:val="BodyText"/>
        <w:spacing w:before="139"/>
        <w:ind w:left="736"/>
      </w:pPr>
      <w:r>
        <w:rPr/>
        <w:t>（四）按中国软协《评估员认定办法》要求管理和监督评估人</w:t>
      </w:r>
    </w:p>
    <w:p>
      <w:pPr>
        <w:pStyle w:val="BodyText"/>
        <w:spacing w:before="242"/>
      </w:pPr>
      <w:r>
        <w:rPr/>
        <w:t>员；</w:t>
      </w:r>
    </w:p>
    <w:p>
      <w:pPr>
        <w:pStyle w:val="BodyText"/>
        <w:spacing w:before="12"/>
        <w:ind w:left="0"/>
        <w:rPr>
          <w:sz w:val="29"/>
        </w:rPr>
      </w:pPr>
    </w:p>
    <w:p>
      <w:pPr>
        <w:pStyle w:val="BodyText"/>
        <w:ind w:left="736"/>
      </w:pPr>
      <w:r>
        <w:rPr/>
        <w:t>（五）按评估工作管理平台要求，及时上报相关信息；</w:t>
      </w:r>
    </w:p>
    <w:p>
      <w:pPr>
        <w:pStyle w:val="BodyText"/>
        <w:spacing w:before="10"/>
        <w:ind w:left="0"/>
        <w:rPr>
          <w:sz w:val="29"/>
        </w:rPr>
      </w:pPr>
    </w:p>
    <w:p>
      <w:pPr>
        <w:pStyle w:val="BodyText"/>
        <w:spacing w:before="1"/>
        <w:ind w:left="736"/>
      </w:pPr>
      <w:r>
        <w:rPr/>
        <w:t>（六）对涉及国家秘密的事项，严格按涉密规定处理；</w:t>
      </w:r>
    </w:p>
    <w:p>
      <w:pPr>
        <w:pStyle w:val="BodyText"/>
        <w:spacing w:before="9"/>
        <w:ind w:left="0"/>
        <w:rPr>
          <w:sz w:val="29"/>
        </w:rPr>
      </w:pPr>
    </w:p>
    <w:p>
      <w:pPr>
        <w:pStyle w:val="BodyText"/>
        <w:ind w:left="736"/>
      </w:pPr>
      <w:r>
        <w:rPr/>
        <w:t>（七）评估机构不得将能力评估工作分包或外包。</w:t>
      </w:r>
    </w:p>
    <w:p>
      <w:pPr>
        <w:pStyle w:val="BodyText"/>
        <w:spacing w:before="10"/>
        <w:ind w:left="0"/>
        <w:rPr>
          <w:sz w:val="29"/>
        </w:rPr>
      </w:pPr>
    </w:p>
    <w:p>
      <w:pPr>
        <w:spacing w:line="477" w:lineRule="auto" w:before="0"/>
        <w:ind w:left="736" w:right="1483" w:firstLine="0"/>
        <w:jc w:val="left"/>
        <w:rPr>
          <w:sz w:val="30"/>
        </w:rPr>
      </w:pPr>
      <w:r>
        <w:rPr>
          <w:b/>
          <w:sz w:val="30"/>
        </w:rPr>
        <w:t>第十八条 </w:t>
      </w:r>
      <w:r>
        <w:rPr>
          <w:sz w:val="30"/>
        </w:rPr>
        <w:t>评估机构实行自愿申请、择优评定的原则。</w:t>
      </w:r>
      <w:r>
        <w:rPr>
          <w:b/>
          <w:sz w:val="30"/>
        </w:rPr>
        <w:t>第十九条 </w:t>
      </w:r>
      <w:r>
        <w:rPr>
          <w:sz w:val="30"/>
        </w:rPr>
        <w:t>评估机构的申请和评定应按以下程序进行</w:t>
      </w:r>
      <w:r>
        <w:rPr>
          <w:color w:val="FF0000"/>
          <w:sz w:val="30"/>
        </w:rPr>
        <w:t>。</w:t>
      </w:r>
    </w:p>
    <w:p>
      <w:pPr>
        <w:pStyle w:val="BodyText"/>
        <w:spacing w:before="2"/>
        <w:ind w:left="736"/>
      </w:pPr>
      <w:r>
        <w:rPr/>
        <w:t>（一）申请机构向评估认证部提出申请；</w:t>
      </w:r>
    </w:p>
    <w:p>
      <w:pPr>
        <w:pStyle w:val="BodyText"/>
        <w:spacing w:before="12"/>
        <w:ind w:left="0"/>
        <w:rPr>
          <w:sz w:val="29"/>
        </w:rPr>
      </w:pPr>
    </w:p>
    <w:p>
      <w:pPr>
        <w:pStyle w:val="BodyText"/>
        <w:ind w:left="736"/>
      </w:pPr>
      <w:r>
        <w:rPr/>
        <w:t>（二）评估认证部对申请机构提交的材料进行核对；</w:t>
      </w:r>
    </w:p>
    <w:p>
      <w:pPr>
        <w:spacing w:after="0"/>
        <w:sectPr>
          <w:pgSz w:w="11900" w:h="16850"/>
          <w:pgMar w:header="0" w:footer="208" w:top="1600" w:bottom="400" w:left="1580" w:right="1040"/>
        </w:sectPr>
      </w:pPr>
    </w:p>
    <w:p>
      <w:pPr>
        <w:pStyle w:val="BodyText"/>
        <w:spacing w:before="147"/>
        <w:ind w:left="736"/>
      </w:pPr>
      <w:r>
        <w:rPr/>
        <w:t>（三）专家委员会组织专家审核评定；</w:t>
      </w:r>
    </w:p>
    <w:p>
      <w:pPr>
        <w:pStyle w:val="BodyText"/>
        <w:spacing w:before="9"/>
        <w:ind w:left="0"/>
        <w:rPr>
          <w:sz w:val="29"/>
        </w:rPr>
      </w:pPr>
    </w:p>
    <w:p>
      <w:pPr>
        <w:pStyle w:val="BodyText"/>
        <w:ind w:left="736"/>
      </w:pPr>
      <w:r>
        <w:rPr/>
        <w:t>（四）网上公示；</w:t>
      </w:r>
    </w:p>
    <w:p>
      <w:pPr>
        <w:pStyle w:val="BodyText"/>
        <w:spacing w:before="12"/>
        <w:ind w:left="0"/>
        <w:rPr>
          <w:sz w:val="29"/>
        </w:rPr>
      </w:pPr>
    </w:p>
    <w:p>
      <w:pPr>
        <w:pStyle w:val="BodyText"/>
        <w:ind w:left="736"/>
      </w:pPr>
      <w:r>
        <w:rPr/>
        <w:t>（五）公布。</w:t>
      </w:r>
    </w:p>
    <w:p>
      <w:pPr>
        <w:pStyle w:val="BodyText"/>
        <w:spacing w:before="10"/>
        <w:ind w:left="0"/>
        <w:rPr>
          <w:sz w:val="29"/>
        </w:rPr>
      </w:pPr>
    </w:p>
    <w:p>
      <w:pPr>
        <w:spacing w:before="0"/>
        <w:ind w:left="736" w:right="0" w:firstLine="0"/>
        <w:jc w:val="left"/>
        <w:rPr>
          <w:sz w:val="30"/>
        </w:rPr>
      </w:pPr>
      <w:r>
        <w:rPr>
          <w:b/>
          <w:sz w:val="30"/>
        </w:rPr>
        <w:t>第二十条 </w:t>
      </w:r>
      <w:r>
        <w:rPr>
          <w:sz w:val="30"/>
        </w:rPr>
        <w:t>申请机构应提供下列材料。</w:t>
      </w:r>
    </w:p>
    <w:p>
      <w:pPr>
        <w:pStyle w:val="BodyText"/>
        <w:spacing w:before="10"/>
        <w:ind w:left="0"/>
        <w:rPr>
          <w:sz w:val="29"/>
        </w:rPr>
      </w:pPr>
    </w:p>
    <w:p>
      <w:pPr>
        <w:pStyle w:val="BodyText"/>
        <w:ind w:left="736"/>
      </w:pPr>
      <w:r>
        <w:rPr/>
        <w:t>（一）评估机构申请表及证明文件。</w:t>
      </w:r>
    </w:p>
    <w:p>
      <w:pPr>
        <w:pStyle w:val="BodyText"/>
        <w:spacing w:before="10"/>
        <w:ind w:left="0"/>
        <w:rPr>
          <w:sz w:val="29"/>
        </w:rPr>
      </w:pPr>
    </w:p>
    <w:p>
      <w:pPr>
        <w:pStyle w:val="BodyText"/>
        <w:ind w:left="736"/>
      </w:pPr>
      <w:r>
        <w:rPr/>
        <w:t>（二）其他必要的相关材料。</w:t>
      </w:r>
    </w:p>
    <w:p>
      <w:pPr>
        <w:pStyle w:val="BodyText"/>
        <w:spacing w:before="9"/>
        <w:ind w:left="0"/>
        <w:rPr>
          <w:sz w:val="29"/>
        </w:rPr>
      </w:pPr>
    </w:p>
    <w:p>
      <w:pPr>
        <w:pStyle w:val="BodyText"/>
        <w:spacing w:line="391" w:lineRule="auto"/>
        <w:ind w:right="403" w:firstLine="619"/>
        <w:jc w:val="both"/>
      </w:pPr>
      <w:r>
        <w:rPr>
          <w:b/>
          <w:spacing w:val="12"/>
        </w:rPr>
        <w:t>第二十一条 </w:t>
      </w:r>
      <w:r>
        <w:rPr>
          <w:spacing w:val="-5"/>
        </w:rPr>
        <w:t>评估机构证书有效期 </w:t>
      </w:r>
      <w:r>
        <w:rPr/>
        <w:t>3</w:t>
      </w:r>
      <w:r>
        <w:rPr>
          <w:spacing w:val="-6"/>
        </w:rPr>
        <w:t> 年，有效期满需延续证书</w:t>
      </w:r>
      <w:r>
        <w:rPr>
          <w:spacing w:val="-13"/>
        </w:rPr>
        <w:t>的，应提前 </w:t>
      </w:r>
      <w:r>
        <w:rPr/>
        <w:t>6</w:t>
      </w:r>
      <w:r>
        <w:rPr>
          <w:spacing w:val="-9"/>
        </w:rPr>
        <w:t> 个月向评估认证部提出延续证书申请。</w:t>
      </w:r>
    </w:p>
    <w:p>
      <w:pPr>
        <w:pStyle w:val="BodyText"/>
        <w:tabs>
          <w:tab w:pos="1202" w:val="left" w:leader="none"/>
        </w:tabs>
        <w:spacing w:line="324" w:lineRule="exact"/>
        <w:ind w:left="0" w:right="288"/>
        <w:jc w:val="center"/>
        <w:rPr>
          <w:rFonts w:ascii="黑体" w:eastAsia="黑体" w:hint="eastAsia"/>
        </w:rPr>
      </w:pPr>
      <w:r>
        <w:rPr>
          <w:rFonts w:ascii="黑体" w:eastAsia="黑体" w:hint="eastAsia"/>
        </w:rPr>
        <w:t>第五章</w:t>
        <w:tab/>
        <w:t>评估人</w:t>
      </w:r>
      <w:r>
        <w:rPr>
          <w:rFonts w:ascii="黑体" w:eastAsia="黑体" w:hint="eastAsia"/>
          <w:spacing w:val="-3"/>
        </w:rPr>
        <w:t>员</w:t>
      </w:r>
      <w:r>
        <w:rPr>
          <w:rFonts w:ascii="黑体" w:eastAsia="黑体" w:hint="eastAsia"/>
        </w:rPr>
        <w:t>的分级、认定和管理</w:t>
      </w:r>
    </w:p>
    <w:p>
      <w:pPr>
        <w:pStyle w:val="BodyText"/>
        <w:spacing w:before="4"/>
        <w:ind w:left="0"/>
        <w:rPr>
          <w:rFonts w:ascii="黑体"/>
          <w:sz w:val="25"/>
        </w:rPr>
      </w:pPr>
    </w:p>
    <w:p>
      <w:pPr>
        <w:pStyle w:val="BodyText"/>
        <w:spacing w:line="391" w:lineRule="auto"/>
        <w:ind w:right="410" w:firstLine="619"/>
        <w:jc w:val="both"/>
      </w:pPr>
      <w:r>
        <w:rPr>
          <w:b/>
        </w:rPr>
        <w:t>第二十二条 </w:t>
      </w:r>
      <w:r>
        <w:rPr/>
        <w:t>评估机构委托符合条件的评估人员具体承担能力评估工作。</w:t>
      </w:r>
    </w:p>
    <w:p>
      <w:pPr>
        <w:pStyle w:val="BodyText"/>
        <w:spacing w:line="391" w:lineRule="auto" w:before="139"/>
        <w:ind w:right="397" w:firstLine="619"/>
        <w:jc w:val="both"/>
      </w:pPr>
      <w:r>
        <w:rPr>
          <w:b/>
          <w:spacing w:val="-7"/>
        </w:rPr>
        <w:t>第二十三条 </w:t>
      </w:r>
      <w:r>
        <w:rPr>
          <w:spacing w:val="-7"/>
        </w:rPr>
        <w:t>评估人员须遵守相关的法律法规、行业准则、自律规则，按照确定的工作程序和作业指导开展工作，对评估结论和评估报告的真实性、准确性承担相应责任。</w:t>
      </w:r>
    </w:p>
    <w:p>
      <w:pPr>
        <w:pStyle w:val="BodyText"/>
        <w:spacing w:line="391" w:lineRule="auto" w:before="140"/>
        <w:ind w:right="406" w:firstLine="619"/>
        <w:jc w:val="both"/>
      </w:pPr>
      <w:r>
        <w:rPr>
          <w:b/>
          <w:spacing w:val="-7"/>
        </w:rPr>
        <w:t>第二十四条 </w:t>
      </w:r>
      <w:r>
        <w:rPr>
          <w:spacing w:val="-8"/>
        </w:rPr>
        <w:t>评估人员应是评估机构的正式在职员工，年龄不超</w:t>
      </w:r>
      <w:r>
        <w:rPr>
          <w:spacing w:val="-38"/>
        </w:rPr>
        <w:t>过 </w:t>
      </w:r>
      <w:r>
        <w:rPr/>
        <w:t>65</w:t>
      </w:r>
      <w:r>
        <w:rPr>
          <w:spacing w:val="-15"/>
        </w:rPr>
        <w:t> 周岁，且不得同时在 </w:t>
      </w:r>
      <w:r>
        <w:rPr/>
        <w:t>2</w:t>
      </w:r>
      <w:r>
        <w:rPr>
          <w:spacing w:val="-32"/>
        </w:rPr>
        <w:t> 个或者 </w:t>
      </w:r>
      <w:r>
        <w:rPr/>
        <w:t>2</w:t>
      </w:r>
      <w:r>
        <w:rPr>
          <w:spacing w:val="-9"/>
        </w:rPr>
        <w:t> 个以上评估机构执业。</w:t>
      </w:r>
    </w:p>
    <w:p>
      <w:pPr>
        <w:pStyle w:val="BodyText"/>
        <w:spacing w:line="391" w:lineRule="auto" w:before="138"/>
        <w:ind w:right="398" w:firstLine="619"/>
        <w:jc w:val="both"/>
      </w:pPr>
      <w:r>
        <w:rPr>
          <w:b/>
          <w:spacing w:val="-7"/>
        </w:rPr>
        <w:t>第二十五条 </w:t>
      </w:r>
      <w:r>
        <w:rPr>
          <w:spacing w:val="-9"/>
        </w:rPr>
        <w:t>评估人员分为高级评估员、中级评估员和初级评估员三个级别。高级评估员具有签发评估报告的资格，高级评估员、</w:t>
      </w:r>
      <w:r>
        <w:rPr>
          <w:spacing w:val="-10"/>
        </w:rPr>
        <w:t>中级评估员具有对所评估工作事项进行确认的资格，初级评估员可</w:t>
      </w:r>
      <w:r>
        <w:rPr/>
        <w:t>在高级评估员、中级评估员指导下参加评估活动；评估人员的基本</w:t>
      </w:r>
    </w:p>
    <w:p>
      <w:pPr>
        <w:spacing w:after="0" w:line="391" w:lineRule="auto"/>
        <w:jc w:val="both"/>
        <w:sectPr>
          <w:pgSz w:w="11900" w:h="16850"/>
          <w:pgMar w:header="0" w:footer="208" w:top="1600" w:bottom="400" w:left="1580" w:right="1040"/>
        </w:sectPr>
      </w:pPr>
    </w:p>
    <w:p>
      <w:pPr>
        <w:pStyle w:val="BodyText"/>
        <w:spacing w:before="147"/>
      </w:pPr>
      <w:r>
        <w:rPr/>
        <w:t>条件见附录A：评估人员的基本条件。</w:t>
      </w:r>
    </w:p>
    <w:p>
      <w:pPr>
        <w:pStyle w:val="BodyText"/>
        <w:spacing w:before="9"/>
        <w:ind w:left="0"/>
        <w:rPr>
          <w:sz w:val="29"/>
        </w:rPr>
      </w:pPr>
    </w:p>
    <w:p>
      <w:pPr>
        <w:pStyle w:val="BodyText"/>
        <w:tabs>
          <w:tab w:pos="2491" w:val="left" w:leader="none"/>
        </w:tabs>
        <w:spacing w:line="391" w:lineRule="auto"/>
        <w:ind w:right="396" w:firstLine="619"/>
      </w:pPr>
      <w:r>
        <w:rPr>
          <w:b/>
          <w:spacing w:val="4"/>
        </w:rPr>
        <w:t>第</w:t>
      </w:r>
      <w:r>
        <w:rPr>
          <w:b/>
          <w:spacing w:val="6"/>
        </w:rPr>
        <w:t>二</w:t>
      </w:r>
      <w:r>
        <w:rPr>
          <w:b/>
          <w:spacing w:val="5"/>
        </w:rPr>
        <w:t>十六</w:t>
      </w:r>
      <w:r>
        <w:rPr>
          <w:b/>
        </w:rPr>
        <w:t>条</w:t>
        <w:tab/>
      </w:r>
      <w:r>
        <w:rPr>
          <w:spacing w:val="4"/>
        </w:rPr>
        <w:t>评</w:t>
      </w:r>
      <w:r>
        <w:rPr/>
        <w:t>估</w:t>
      </w:r>
      <w:r>
        <w:rPr>
          <w:spacing w:val="4"/>
        </w:rPr>
        <w:t>机构评价</w:t>
      </w:r>
      <w:r>
        <w:rPr/>
        <w:t>的</w:t>
      </w:r>
      <w:r>
        <w:rPr>
          <w:spacing w:val="4"/>
        </w:rPr>
        <w:t>评估</w:t>
      </w:r>
      <w:r>
        <w:rPr/>
        <w:t>人</w:t>
      </w:r>
      <w:r>
        <w:rPr>
          <w:spacing w:val="4"/>
        </w:rPr>
        <w:t>员须</w:t>
      </w:r>
      <w:r>
        <w:rPr>
          <w:spacing w:val="9"/>
        </w:rPr>
        <w:t>在</w:t>
      </w:r>
      <w:r>
        <w:rPr>
          <w:spacing w:val="4"/>
        </w:rPr>
        <w:t>评</w:t>
      </w:r>
      <w:r>
        <w:rPr/>
        <w:t>估</w:t>
      </w:r>
      <w:r>
        <w:rPr>
          <w:spacing w:val="4"/>
        </w:rPr>
        <w:t>认证</w:t>
      </w:r>
      <w:r>
        <w:rPr>
          <w:spacing w:val="3"/>
        </w:rPr>
        <w:t>部</w:t>
      </w:r>
      <w:r>
        <w:rPr>
          <w:spacing w:val="4"/>
        </w:rPr>
        <w:t>备案登</w:t>
      </w:r>
      <w:r>
        <w:rPr/>
        <w:t>记，由评估认证部在评估管理平台上进行公示。</w:t>
      </w:r>
    </w:p>
    <w:p>
      <w:pPr>
        <w:pStyle w:val="BodyText"/>
        <w:tabs>
          <w:tab w:pos="2491" w:val="left" w:leader="none"/>
        </w:tabs>
        <w:spacing w:line="391" w:lineRule="auto" w:before="139"/>
        <w:ind w:right="404" w:firstLine="619"/>
      </w:pPr>
      <w:r>
        <w:rPr>
          <w:b/>
          <w:spacing w:val="4"/>
        </w:rPr>
        <w:t>第</w:t>
      </w:r>
      <w:r>
        <w:rPr>
          <w:b/>
          <w:spacing w:val="7"/>
        </w:rPr>
        <w:t>二</w:t>
      </w:r>
      <w:r>
        <w:rPr>
          <w:b/>
          <w:spacing w:val="4"/>
        </w:rPr>
        <w:t>十</w:t>
      </w:r>
      <w:r>
        <w:rPr>
          <w:b/>
          <w:spacing w:val="5"/>
        </w:rPr>
        <w:t>七</w:t>
      </w:r>
      <w:r>
        <w:rPr>
          <w:b/>
        </w:rPr>
        <w:t>条</w:t>
        <w:tab/>
      </w:r>
      <w:r>
        <w:rPr/>
        <w:t>具备</w:t>
      </w:r>
      <w:r>
        <w:rPr>
          <w:spacing w:val="4"/>
        </w:rPr>
        <w:t>资格</w:t>
      </w:r>
      <w:r>
        <w:rPr>
          <w:spacing w:val="6"/>
        </w:rPr>
        <w:t>的</w:t>
      </w:r>
      <w:r>
        <w:rPr>
          <w:spacing w:val="4"/>
        </w:rPr>
        <w:t>高</w:t>
      </w:r>
      <w:r>
        <w:rPr/>
        <w:t>级</w:t>
      </w:r>
      <w:r>
        <w:rPr>
          <w:spacing w:val="4"/>
        </w:rPr>
        <w:t>评估</w:t>
      </w:r>
      <w:r>
        <w:rPr/>
        <w:t>员</w:t>
      </w:r>
      <w:r>
        <w:rPr>
          <w:spacing w:val="4"/>
        </w:rPr>
        <w:t>和中</w:t>
      </w:r>
      <w:r>
        <w:rPr>
          <w:spacing w:val="5"/>
        </w:rPr>
        <w:t>级</w:t>
      </w:r>
      <w:r>
        <w:rPr>
          <w:spacing w:val="4"/>
        </w:rPr>
        <w:t>评</w:t>
      </w:r>
      <w:r>
        <w:rPr/>
        <w:t>估</w:t>
      </w:r>
      <w:r>
        <w:rPr>
          <w:spacing w:val="5"/>
        </w:rPr>
        <w:t>员</w:t>
      </w:r>
      <w:r>
        <w:rPr>
          <w:spacing w:val="4"/>
        </w:rPr>
        <w:t>每</w:t>
      </w:r>
      <w:r>
        <w:rPr/>
        <w:t>年</w:t>
      </w:r>
      <w:r>
        <w:rPr>
          <w:spacing w:val="4"/>
        </w:rPr>
        <w:t>至少</w:t>
      </w:r>
      <w:r>
        <w:rPr/>
        <w:t>参加</w:t>
      </w:r>
      <w:r>
        <w:rPr>
          <w:spacing w:val="-76"/>
        </w:rPr>
        <w:t> </w:t>
      </w:r>
      <w:r>
        <w:rPr/>
        <w:t>1</w:t>
      </w:r>
      <w:r>
        <w:rPr>
          <w:spacing w:val="-75"/>
        </w:rPr>
        <w:t> </w:t>
      </w:r>
      <w:r>
        <w:rPr/>
        <w:t>次完整体系的能力评估工作。</w:t>
      </w:r>
    </w:p>
    <w:p>
      <w:pPr>
        <w:spacing w:before="140"/>
        <w:ind w:left="736" w:right="0" w:firstLine="0"/>
        <w:jc w:val="left"/>
        <w:rPr>
          <w:sz w:val="30"/>
        </w:rPr>
      </w:pPr>
      <w:r>
        <w:rPr>
          <w:b/>
          <w:sz w:val="30"/>
        </w:rPr>
        <w:t>第二十八条 </w:t>
      </w:r>
      <w:r>
        <w:rPr>
          <w:sz w:val="30"/>
        </w:rPr>
        <w:t>评估人员资格的延续</w:t>
      </w:r>
    </w:p>
    <w:p>
      <w:pPr>
        <w:pStyle w:val="BodyText"/>
        <w:spacing w:before="9"/>
        <w:ind w:left="0"/>
        <w:rPr>
          <w:sz w:val="29"/>
        </w:rPr>
      </w:pPr>
    </w:p>
    <w:p>
      <w:pPr>
        <w:pStyle w:val="BodyText"/>
        <w:ind w:left="736"/>
      </w:pPr>
      <w:r>
        <w:rPr/>
        <w:t>（一）高级评估员、中级评估员的资格有效期为 3 年，有效期</w:t>
      </w:r>
    </w:p>
    <w:p>
      <w:pPr>
        <w:pStyle w:val="BodyText"/>
        <w:spacing w:line="391" w:lineRule="auto" w:before="242"/>
        <w:ind w:right="403"/>
      </w:pPr>
      <w:r>
        <w:rPr>
          <w:spacing w:val="-12"/>
        </w:rPr>
        <w:t>期满前 </w:t>
      </w:r>
      <w:r>
        <w:rPr/>
        <w:t>3</w:t>
      </w:r>
      <w:r>
        <w:rPr>
          <w:spacing w:val="-8"/>
        </w:rPr>
        <w:t> 个月应在评估认证部再次备案，评估认证部在评估管理平</w:t>
      </w:r>
      <w:r>
        <w:rPr/>
        <w:t>台上进行公示。</w:t>
      </w:r>
    </w:p>
    <w:p>
      <w:pPr>
        <w:pStyle w:val="BodyText"/>
        <w:spacing w:before="140"/>
        <w:ind w:left="736"/>
      </w:pPr>
      <w:r>
        <w:rPr/>
        <w:t>（二）初级评估员的资格有效期为 3 年，有效期期满后不延续</w:t>
      </w:r>
    </w:p>
    <w:p>
      <w:pPr>
        <w:pStyle w:val="BodyText"/>
        <w:spacing w:before="4"/>
        <w:ind w:left="0"/>
        <w:rPr>
          <w:sz w:val="14"/>
        </w:rPr>
      </w:pPr>
    </w:p>
    <w:p>
      <w:pPr>
        <w:pStyle w:val="BodyText"/>
        <w:spacing w:before="58"/>
      </w:pPr>
      <w:r>
        <w:rPr/>
        <w:t>资格。</w:t>
      </w:r>
    </w:p>
    <w:p>
      <w:pPr>
        <w:pStyle w:val="BodyText"/>
        <w:tabs>
          <w:tab w:pos="1202" w:val="left" w:leader="none"/>
        </w:tabs>
        <w:spacing w:before="182"/>
        <w:ind w:left="0" w:right="286"/>
        <w:jc w:val="center"/>
        <w:rPr>
          <w:rFonts w:ascii="黑体" w:eastAsia="黑体" w:hint="eastAsia"/>
        </w:rPr>
      </w:pPr>
      <w:r>
        <w:rPr>
          <w:rFonts w:ascii="黑体" w:eastAsia="黑体" w:hint="eastAsia"/>
        </w:rPr>
        <w:t>第六章</w:t>
        <w:tab/>
        <w:t>评估体</w:t>
      </w:r>
      <w:r>
        <w:rPr>
          <w:rFonts w:ascii="黑体" w:eastAsia="黑体" w:hint="eastAsia"/>
          <w:spacing w:val="-3"/>
        </w:rPr>
        <w:t>系</w:t>
      </w:r>
      <w:r>
        <w:rPr>
          <w:rFonts w:ascii="黑体" w:eastAsia="黑体" w:hint="eastAsia"/>
        </w:rPr>
        <w:t>级别</w:t>
      </w:r>
    </w:p>
    <w:p>
      <w:pPr>
        <w:pStyle w:val="BodyText"/>
        <w:spacing w:before="10"/>
        <w:ind w:left="0"/>
        <w:rPr>
          <w:rFonts w:ascii="黑体"/>
          <w:sz w:val="20"/>
        </w:rPr>
      </w:pPr>
    </w:p>
    <w:p>
      <w:pPr>
        <w:pStyle w:val="BodyText"/>
        <w:spacing w:line="391" w:lineRule="auto" w:before="58"/>
        <w:ind w:right="406" w:firstLine="619"/>
        <w:jc w:val="both"/>
      </w:pPr>
      <w:r>
        <w:rPr>
          <w:b/>
          <w:spacing w:val="-7"/>
        </w:rPr>
        <w:t>第二十九条 </w:t>
      </w:r>
      <w:r>
        <w:rPr>
          <w:spacing w:val="-8"/>
        </w:rPr>
        <w:t>软件服务商交付能力划分为四个等级，从低到高分</w:t>
      </w:r>
      <w:r>
        <w:rPr/>
        <w:t>别为四级、三级、二级和一级。</w:t>
      </w:r>
    </w:p>
    <w:p>
      <w:pPr>
        <w:pStyle w:val="BodyText"/>
        <w:spacing w:line="391" w:lineRule="auto" w:before="139"/>
        <w:ind w:right="397" w:firstLine="619"/>
        <w:jc w:val="both"/>
      </w:pPr>
      <w:r>
        <w:rPr>
          <w:b/>
          <w:spacing w:val="20"/>
        </w:rPr>
        <w:t>第三十条 </w:t>
      </w:r>
      <w:r>
        <w:rPr/>
        <w:t>软件服务商可根据自身条件选择相应级别进行初次</w:t>
      </w:r>
      <w:r>
        <w:rPr>
          <w:spacing w:val="-17"/>
        </w:rPr>
        <w:t>申请。证书有效期内，达到一定能力要求，可逐级进行升级；监督评估和再评估过程中，对未能达到相应级别能力要求的获证企业进行</w:t>
      </w:r>
    </w:p>
    <w:p>
      <w:pPr>
        <w:pStyle w:val="BodyText"/>
      </w:pPr>
      <w:r>
        <w:rPr/>
        <w:t>降级处理。</w:t>
      </w:r>
    </w:p>
    <w:p>
      <w:pPr>
        <w:pStyle w:val="BodyText"/>
        <w:tabs>
          <w:tab w:pos="1202" w:val="left" w:leader="none"/>
        </w:tabs>
        <w:spacing w:before="182"/>
        <w:ind w:left="0" w:right="286"/>
        <w:jc w:val="center"/>
        <w:rPr>
          <w:rFonts w:ascii="黑体" w:eastAsia="黑体" w:hint="eastAsia"/>
        </w:rPr>
      </w:pPr>
      <w:r>
        <w:rPr>
          <w:rFonts w:ascii="黑体" w:eastAsia="黑体" w:hint="eastAsia"/>
        </w:rPr>
        <w:t>第七章</w:t>
        <w:tab/>
        <w:t>评估工</w:t>
      </w:r>
      <w:r>
        <w:rPr>
          <w:rFonts w:ascii="黑体" w:eastAsia="黑体" w:hint="eastAsia"/>
          <w:spacing w:val="-3"/>
        </w:rPr>
        <w:t>作</w:t>
      </w:r>
      <w:r>
        <w:rPr>
          <w:rFonts w:ascii="黑体" w:eastAsia="黑体" w:hint="eastAsia"/>
        </w:rPr>
        <w:t>管理平台</w:t>
      </w:r>
    </w:p>
    <w:p>
      <w:pPr>
        <w:pStyle w:val="BodyText"/>
        <w:spacing w:before="10"/>
        <w:ind w:left="0"/>
        <w:rPr>
          <w:rFonts w:ascii="黑体"/>
          <w:sz w:val="20"/>
        </w:rPr>
      </w:pPr>
    </w:p>
    <w:p>
      <w:pPr>
        <w:spacing w:before="58"/>
        <w:ind w:left="736" w:right="0" w:firstLine="0"/>
        <w:jc w:val="left"/>
        <w:rPr>
          <w:sz w:val="30"/>
        </w:rPr>
      </w:pPr>
      <w:r>
        <w:rPr>
          <w:b/>
          <w:sz w:val="30"/>
        </w:rPr>
        <w:t>第三十一条 </w:t>
      </w:r>
      <w:r>
        <w:rPr>
          <w:sz w:val="30"/>
        </w:rPr>
        <w:t>评估工作管理平台是标准规范、获证企业信息、评</w:t>
      </w:r>
    </w:p>
    <w:p>
      <w:pPr>
        <w:spacing w:after="0"/>
        <w:jc w:val="left"/>
        <w:rPr>
          <w:sz w:val="30"/>
        </w:rPr>
        <w:sectPr>
          <w:pgSz w:w="11900" w:h="16850"/>
          <w:pgMar w:header="0" w:footer="208" w:top="1600" w:bottom="400" w:left="1580" w:right="1040"/>
        </w:sectPr>
      </w:pPr>
    </w:p>
    <w:p>
      <w:pPr>
        <w:pStyle w:val="BodyText"/>
        <w:spacing w:line="391" w:lineRule="auto" w:before="147"/>
        <w:ind w:right="397"/>
      </w:pPr>
      <w:r>
        <w:rPr/>
        <w:t>估机构名录、评估人员名单、评议结果公示等公开信息发布的唯一平台。</w:t>
      </w:r>
    </w:p>
    <w:p>
      <w:pPr>
        <w:pStyle w:val="BodyText"/>
        <w:spacing w:line="391" w:lineRule="auto" w:before="138"/>
        <w:ind w:right="406" w:firstLine="619"/>
      </w:pPr>
      <w:r>
        <w:rPr>
          <w:b/>
          <w:spacing w:val="-7"/>
        </w:rPr>
        <w:t>第三十二条 </w:t>
      </w:r>
      <w:r>
        <w:rPr>
          <w:spacing w:val="-9"/>
        </w:rPr>
        <w:t>评估工作管理平台对评估机构、评估人员和评估工</w:t>
      </w:r>
      <w:r>
        <w:rPr/>
        <w:t>作进行实时在线管理和监督。</w:t>
      </w:r>
    </w:p>
    <w:p>
      <w:pPr>
        <w:pStyle w:val="BodyText"/>
        <w:tabs>
          <w:tab w:pos="1202" w:val="left" w:leader="none"/>
        </w:tabs>
        <w:spacing w:line="324" w:lineRule="exact"/>
        <w:ind w:left="0" w:right="288"/>
        <w:jc w:val="center"/>
        <w:rPr>
          <w:rFonts w:ascii="黑体" w:eastAsia="黑体" w:hint="eastAsia"/>
        </w:rPr>
      </w:pPr>
      <w:r>
        <w:rPr>
          <w:rFonts w:ascii="黑体" w:eastAsia="黑体" w:hint="eastAsia"/>
        </w:rPr>
        <w:t>第八章</w:t>
        <w:tab/>
        <w:t>评估申</w:t>
      </w:r>
      <w:r>
        <w:rPr>
          <w:rFonts w:ascii="黑体" w:eastAsia="黑体" w:hint="eastAsia"/>
          <w:spacing w:val="-3"/>
        </w:rPr>
        <w:t>请</w:t>
      </w:r>
      <w:r>
        <w:rPr>
          <w:rFonts w:ascii="黑体" w:eastAsia="黑体" w:hint="eastAsia"/>
        </w:rPr>
        <w:t>条件和评估程序</w:t>
      </w:r>
    </w:p>
    <w:p>
      <w:pPr>
        <w:pStyle w:val="BodyText"/>
        <w:spacing w:before="4"/>
        <w:ind w:left="0"/>
        <w:rPr>
          <w:rFonts w:ascii="黑体"/>
          <w:sz w:val="25"/>
        </w:rPr>
      </w:pPr>
    </w:p>
    <w:p>
      <w:pPr>
        <w:pStyle w:val="BodyText"/>
        <w:spacing w:line="391" w:lineRule="auto"/>
        <w:ind w:right="405" w:firstLine="619"/>
      </w:pPr>
      <w:r>
        <w:rPr>
          <w:b/>
          <w:spacing w:val="-7"/>
        </w:rPr>
        <w:t>第三十三条 </w:t>
      </w:r>
      <w:r>
        <w:rPr>
          <w:spacing w:val="-7"/>
        </w:rPr>
        <w:t>凡有意向进行软件服务商交付能力评估的企业，可</w:t>
      </w:r>
      <w:r>
        <w:rPr/>
        <w:t>根据本管理办法和自身能力水平情况向评估机构提交申请。</w:t>
      </w:r>
    </w:p>
    <w:p>
      <w:pPr>
        <w:pStyle w:val="BodyText"/>
        <w:spacing w:line="391" w:lineRule="auto" w:before="139"/>
        <w:ind w:right="404" w:firstLine="619"/>
      </w:pPr>
      <w:r>
        <w:rPr>
          <w:b/>
          <w:spacing w:val="-7"/>
        </w:rPr>
        <w:t>第三十四条 </w:t>
      </w:r>
      <w:r>
        <w:rPr>
          <w:spacing w:val="-7"/>
        </w:rPr>
        <w:t>申请能力评估的企业</w:t>
      </w:r>
      <w:r>
        <w:rPr/>
        <w:t>（以下称申请企业</w:t>
      </w:r>
      <w:r>
        <w:rPr>
          <w:spacing w:val="-41"/>
        </w:rPr>
        <w:t>）</w:t>
      </w:r>
      <w:r>
        <w:rPr>
          <w:spacing w:val="-4"/>
        </w:rPr>
        <w:t>应具备下</w:t>
      </w:r>
      <w:r>
        <w:rPr/>
        <w:t>列基本条件：</w:t>
      </w:r>
    </w:p>
    <w:p>
      <w:pPr>
        <w:pStyle w:val="BodyText"/>
        <w:spacing w:before="140"/>
        <w:ind w:left="736"/>
      </w:pPr>
      <w:r>
        <w:rPr/>
        <w:t>（一）具有独立企业法人地位，从事软件服务业务 2 年以上；</w:t>
      </w:r>
    </w:p>
    <w:p>
      <w:pPr>
        <w:pStyle w:val="BodyText"/>
        <w:spacing w:before="9"/>
        <w:ind w:left="0"/>
        <w:rPr>
          <w:sz w:val="29"/>
        </w:rPr>
      </w:pPr>
    </w:p>
    <w:p>
      <w:pPr>
        <w:pStyle w:val="BodyText"/>
        <w:spacing w:line="391" w:lineRule="auto"/>
        <w:ind w:right="397" w:firstLine="619"/>
        <w:jc w:val="both"/>
      </w:pPr>
      <w:r>
        <w:rPr/>
        <w:t>（二）社会信誉良好，有良好的资信和公众形象，有良好的知识产权保护意识，近三年无触犯国家法律法规的行为，无经营异常或严重违法失信行为，无不正当竞争行为；</w:t>
      </w:r>
    </w:p>
    <w:p>
      <w:pPr>
        <w:pStyle w:val="BodyText"/>
        <w:spacing w:before="139"/>
        <w:ind w:left="736"/>
      </w:pPr>
      <w:r>
        <w:rPr/>
        <w:t>（三</w:t>
      </w:r>
      <w:r>
        <w:rPr>
          <w:spacing w:val="-89"/>
        </w:rPr>
        <w:t>）</w:t>
      </w:r>
      <w:r>
        <w:rPr>
          <w:spacing w:val="-15"/>
        </w:rPr>
        <w:t>满足《软件服务商交付能力评估标准》中相应级别要求；</w:t>
      </w:r>
    </w:p>
    <w:p>
      <w:pPr>
        <w:pStyle w:val="BodyText"/>
        <w:spacing w:before="10"/>
        <w:ind w:left="0"/>
        <w:rPr>
          <w:sz w:val="29"/>
        </w:rPr>
      </w:pPr>
    </w:p>
    <w:p>
      <w:pPr>
        <w:pStyle w:val="BodyText"/>
        <w:spacing w:line="391" w:lineRule="auto"/>
        <w:ind w:right="401" w:firstLine="619"/>
        <w:jc w:val="both"/>
      </w:pPr>
      <w:r>
        <w:rPr/>
        <w:t>（四）能够提供充分满足基本能力、技术能力、人员能力、管理能力、财务状况和信用与履约能力等要素的真实性、适宜性和有效性证据；</w:t>
      </w:r>
    </w:p>
    <w:p>
      <w:pPr>
        <w:pStyle w:val="BodyText"/>
        <w:spacing w:line="477" w:lineRule="auto" w:before="139"/>
        <w:ind w:left="736" w:right="1940"/>
      </w:pPr>
      <w:r>
        <w:rPr/>
        <w:t>（五）承诺并遵守行业公约，并认同本管理办法。</w:t>
      </w:r>
      <w:r>
        <w:rPr>
          <w:b/>
        </w:rPr>
        <w:t>第三十五条 </w:t>
      </w:r>
      <w:r>
        <w:rPr/>
        <w:t>原则上，初次评估程序如下：</w:t>
      </w:r>
    </w:p>
    <w:p>
      <w:pPr>
        <w:pStyle w:val="BodyText"/>
        <w:spacing w:before="2"/>
        <w:ind w:left="736"/>
      </w:pPr>
      <w:r>
        <w:rPr/>
        <w:t>（一）申请一级能力的企业需向中国软协评估认证部提交评估</w:t>
      </w:r>
    </w:p>
    <w:p>
      <w:pPr>
        <w:spacing w:after="0"/>
        <w:sectPr>
          <w:pgSz w:w="11900" w:h="16850"/>
          <w:pgMar w:header="0" w:footer="208" w:top="1600" w:bottom="400" w:left="1580" w:right="1040"/>
        </w:sectPr>
      </w:pPr>
    </w:p>
    <w:p>
      <w:pPr>
        <w:pStyle w:val="BodyText"/>
        <w:spacing w:line="391" w:lineRule="auto" w:before="147"/>
        <w:ind w:right="396"/>
      </w:pPr>
      <w:r>
        <w:rPr/>
        <w:t>申请；申请二级、三级、四级能力的企业可自主选择各地的评估机构，提交评估申请；</w:t>
      </w:r>
    </w:p>
    <w:p>
      <w:pPr>
        <w:pStyle w:val="BodyText"/>
        <w:spacing w:before="138"/>
        <w:ind w:left="736"/>
      </w:pPr>
      <w:r>
        <w:rPr/>
        <w:t>（二）评估机构确定受理评估后，与申请企业签订评估合同；</w:t>
      </w:r>
    </w:p>
    <w:p>
      <w:pPr>
        <w:pStyle w:val="BodyText"/>
        <w:spacing w:before="10"/>
        <w:ind w:left="0"/>
        <w:rPr>
          <w:sz w:val="29"/>
        </w:rPr>
      </w:pPr>
    </w:p>
    <w:p>
      <w:pPr>
        <w:pStyle w:val="BodyText"/>
        <w:spacing w:line="391" w:lineRule="auto"/>
        <w:ind w:right="405" w:firstLine="619"/>
      </w:pPr>
      <w:r>
        <w:rPr/>
        <w:t>（三）申请企业向评估机构提交评估资料，评估机构进行文件评审；</w:t>
      </w:r>
    </w:p>
    <w:p>
      <w:pPr>
        <w:pStyle w:val="BodyText"/>
        <w:spacing w:line="391" w:lineRule="auto" w:before="140"/>
        <w:ind w:right="255" w:firstLine="619"/>
      </w:pPr>
      <w:r>
        <w:rPr/>
        <w:t>（四）文件评审通过后，评估机构到企业办公所在地对申请企业满足能力要求的真实性、适宜性和有效性进行复核并评议，得出</w:t>
      </w:r>
      <w:r>
        <w:rPr>
          <w:spacing w:val="-11"/>
        </w:rPr>
        <w:t>最终评估结果。原则上交付能力四级可不到企业办公场地现场审核， </w:t>
      </w:r>
      <w:r>
        <w:rPr/>
        <w:t>交付能力二、三级根据具体情况决定是否需要现场审核；</w:t>
      </w:r>
    </w:p>
    <w:p>
      <w:pPr>
        <w:pStyle w:val="BodyText"/>
        <w:spacing w:line="391" w:lineRule="auto" w:before="139"/>
        <w:ind w:right="396" w:firstLine="619"/>
      </w:pPr>
      <w:r>
        <w:rPr/>
        <w:t>（五）现场评估结束后，评估机构组织召开专家评审会，做出机构推荐的评估结论，出具评估报告；</w:t>
      </w:r>
    </w:p>
    <w:p>
      <w:pPr>
        <w:pStyle w:val="BodyText"/>
        <w:spacing w:line="391" w:lineRule="auto" w:before="139"/>
        <w:ind w:right="398" w:firstLine="619"/>
      </w:pPr>
      <w:r>
        <w:rPr/>
        <w:t>（六）地方评估机构对二、三、四级的申请企业的评估报告报中软协评估认证部备案；</w:t>
      </w:r>
    </w:p>
    <w:p>
      <w:pPr>
        <w:pStyle w:val="BodyText"/>
        <w:spacing w:line="391" w:lineRule="auto" w:before="139"/>
        <w:ind w:right="397" w:firstLine="619"/>
        <w:jc w:val="both"/>
      </w:pPr>
      <w:r>
        <w:rPr/>
        <w:t>（七）经中软协评估认证部文件评审通过的一级，由评估认证部组织专家评审组到企业办公所在地对申请企业满足能力要求的真实性、适宜性和有效性进行复核并评议，并组织召开专家评审会， 得出最终评估结果。</w:t>
      </w:r>
    </w:p>
    <w:p>
      <w:pPr>
        <w:pStyle w:val="BodyText"/>
        <w:spacing w:line="391" w:lineRule="auto" w:before="139"/>
        <w:ind w:right="396" w:firstLine="619"/>
        <w:jc w:val="both"/>
      </w:pPr>
      <w:r>
        <w:rPr>
          <w:b/>
          <w:spacing w:val="-7"/>
        </w:rPr>
        <w:t>第三十六条 </w:t>
      </w:r>
      <w:r>
        <w:rPr>
          <w:spacing w:val="-7"/>
        </w:rPr>
        <w:t>最终评估结果将进行为期一周的公示，对于公示后无异议的企业，报中国软协批准后，由评估机构负责向获证企业颁发证书。</w:t>
      </w:r>
    </w:p>
    <w:p>
      <w:pPr>
        <w:spacing w:after="0" w:line="391" w:lineRule="auto"/>
        <w:jc w:val="both"/>
        <w:sectPr>
          <w:pgSz w:w="11900" w:h="16850"/>
          <w:pgMar w:header="0" w:footer="208" w:top="1600" w:bottom="400" w:left="1580" w:right="1040"/>
        </w:sectPr>
      </w:pPr>
    </w:p>
    <w:p>
      <w:pPr>
        <w:pStyle w:val="BodyText"/>
        <w:spacing w:line="391" w:lineRule="auto" w:before="147"/>
        <w:ind w:right="396" w:firstLine="619"/>
        <w:jc w:val="both"/>
      </w:pPr>
      <w:r>
        <w:rPr>
          <w:b/>
          <w:spacing w:val="-8"/>
        </w:rPr>
        <w:t>第三十七条 二、</w:t>
      </w:r>
      <w:r>
        <w:rPr>
          <w:spacing w:val="-8"/>
        </w:rPr>
        <w:t>三、四级获证企业，自证书发放日起，在每年规定的期限内（以评估认证部发布通知时间为准）通过评估工作管理平台提交年度自查报告，由颁证机构对年度自查情况进行真实性和有效性文件复核。评估机构如发现年度自查报告存在异议，可对获证组织采取现场复核。</w:t>
      </w:r>
    </w:p>
    <w:p>
      <w:pPr>
        <w:pStyle w:val="BodyText"/>
        <w:spacing w:line="391" w:lineRule="auto" w:before="139"/>
        <w:ind w:right="399" w:firstLine="619"/>
        <w:jc w:val="both"/>
      </w:pPr>
      <w:r>
        <w:rPr>
          <w:b/>
          <w:spacing w:val="-6"/>
        </w:rPr>
        <w:t>第三十八条 </w:t>
      </w:r>
      <w:r>
        <w:rPr>
          <w:spacing w:val="-11"/>
        </w:rPr>
        <w:t>一级获证企业，自证书发放日起，在每年规定的期</w:t>
      </w:r>
      <w:r>
        <w:rPr/>
        <w:t>限内（以评估认证部发布通知时间为准</w:t>
      </w:r>
      <w:r>
        <w:rPr>
          <w:spacing w:val="4"/>
        </w:rPr>
        <w:t>）</w:t>
      </w:r>
      <w:r>
        <w:rPr/>
        <w:t>由中软协评估认证部组织</w:t>
      </w:r>
      <w:r>
        <w:rPr>
          <w:spacing w:val="6"/>
        </w:rPr>
        <w:t>监督评估,监督评估内容应完整覆盖该能力级别所要求的能力项过</w:t>
      </w:r>
      <w:r>
        <w:rPr/>
        <w:t>程要求和度量项要求。</w:t>
      </w:r>
    </w:p>
    <w:p>
      <w:pPr>
        <w:pStyle w:val="BodyText"/>
        <w:spacing w:line="391" w:lineRule="auto" w:before="136"/>
        <w:ind w:right="397" w:firstLine="619"/>
        <w:jc w:val="both"/>
      </w:pPr>
      <w:r>
        <w:rPr>
          <w:b/>
          <w:spacing w:val="-7"/>
        </w:rPr>
        <w:t>第三十九条 </w:t>
      </w:r>
      <w:r>
        <w:rPr>
          <w:spacing w:val="-7"/>
        </w:rPr>
        <w:t>评估机构根据年度自查报告和监督评估结果，以及掌握的其他相关信息，给出继续保持或暂停、降级、撤销评估证书的结论，并提交至中国软协备案审查。</w:t>
      </w:r>
    </w:p>
    <w:p>
      <w:pPr>
        <w:pStyle w:val="BodyText"/>
        <w:spacing w:line="391" w:lineRule="auto" w:before="139"/>
        <w:ind w:right="403" w:firstLine="619"/>
        <w:jc w:val="both"/>
      </w:pPr>
      <w:r>
        <w:rPr>
          <w:b/>
        </w:rPr>
        <w:t>第四十条 </w:t>
      </w:r>
      <w:r>
        <w:rPr/>
        <w:t>获证企业应在证书有效期满前 3 个月内提出再评估申请，再评估程序与初次评估程序一致。</w:t>
      </w:r>
    </w:p>
    <w:p>
      <w:pPr>
        <w:pStyle w:val="BodyText"/>
        <w:tabs>
          <w:tab w:pos="1202" w:val="left" w:leader="none"/>
        </w:tabs>
        <w:spacing w:line="325" w:lineRule="exact"/>
        <w:ind w:left="0" w:right="283"/>
        <w:jc w:val="center"/>
        <w:rPr>
          <w:rFonts w:ascii="黑体" w:eastAsia="黑体" w:hint="eastAsia"/>
        </w:rPr>
      </w:pPr>
      <w:r>
        <w:rPr>
          <w:rFonts w:ascii="黑体" w:eastAsia="黑体" w:hint="eastAsia"/>
        </w:rPr>
        <w:t>第九章</w:t>
        <w:tab/>
        <w:t>证书管理</w:t>
      </w:r>
    </w:p>
    <w:p>
      <w:pPr>
        <w:pStyle w:val="BodyText"/>
        <w:spacing w:before="3"/>
        <w:ind w:left="0"/>
        <w:rPr>
          <w:rFonts w:ascii="黑体"/>
          <w:sz w:val="25"/>
        </w:rPr>
      </w:pPr>
    </w:p>
    <w:p>
      <w:pPr>
        <w:pStyle w:val="BodyText"/>
        <w:spacing w:line="391" w:lineRule="auto"/>
        <w:ind w:right="397" w:firstLine="619"/>
        <w:jc w:val="both"/>
      </w:pPr>
      <w:r>
        <w:rPr>
          <w:b/>
          <w:spacing w:val="-7"/>
        </w:rPr>
        <w:t>第四十一条 </w:t>
      </w:r>
      <w:r>
        <w:rPr>
          <w:spacing w:val="-10"/>
        </w:rPr>
        <w:t>证书由评估机构颁发，同时带有中国软件行业协会能力评估统一标识，证书信息可在评估工作管理平台查询。证书自</w:t>
      </w:r>
      <w:r>
        <w:rPr>
          <w:spacing w:val="-18"/>
        </w:rPr>
        <w:t>颁发之日起有效期 </w:t>
      </w:r>
      <w:r>
        <w:rPr/>
        <w:t>3</w:t>
      </w:r>
      <w:r>
        <w:rPr>
          <w:spacing w:val="-26"/>
        </w:rPr>
        <w:t> 年。</w:t>
      </w:r>
    </w:p>
    <w:p>
      <w:pPr>
        <w:pStyle w:val="BodyText"/>
        <w:spacing w:line="391" w:lineRule="auto" w:before="139"/>
        <w:ind w:right="406" w:firstLine="619"/>
        <w:jc w:val="both"/>
      </w:pPr>
      <w:r>
        <w:rPr>
          <w:b/>
          <w:spacing w:val="-7"/>
        </w:rPr>
        <w:t>第四十二条 </w:t>
      </w:r>
      <w:r>
        <w:rPr>
          <w:spacing w:val="-11"/>
        </w:rPr>
        <w:t>在证书有效期内，不能按时提交年度自查报告和接</w:t>
      </w:r>
      <w:r>
        <w:rPr/>
        <w:t>受监督评估的获证企业，视为自动放弃其证书。</w:t>
      </w:r>
    </w:p>
    <w:p>
      <w:pPr>
        <w:spacing w:before="140"/>
        <w:ind w:left="736" w:right="0" w:firstLine="0"/>
        <w:jc w:val="both"/>
        <w:rPr>
          <w:sz w:val="30"/>
        </w:rPr>
      </w:pPr>
      <w:r>
        <w:rPr>
          <w:b/>
          <w:sz w:val="30"/>
        </w:rPr>
        <w:t>第四十三条 </w:t>
      </w:r>
      <w:r>
        <w:rPr>
          <w:sz w:val="30"/>
        </w:rPr>
        <w:t>获证企业证书期满未提出申请的，或再评估不符合</w:t>
      </w:r>
    </w:p>
    <w:p>
      <w:pPr>
        <w:spacing w:after="0"/>
        <w:jc w:val="both"/>
        <w:rPr>
          <w:sz w:val="30"/>
        </w:rPr>
        <w:sectPr>
          <w:pgSz w:w="11900" w:h="16850"/>
          <w:pgMar w:header="0" w:footer="208" w:top="1600" w:bottom="400" w:left="1580" w:right="1040"/>
        </w:sectPr>
      </w:pPr>
    </w:p>
    <w:p>
      <w:pPr>
        <w:pStyle w:val="BodyText"/>
        <w:spacing w:before="147"/>
      </w:pPr>
      <w:r>
        <w:rPr/>
        <w:t>要求的，其证书到期自动失效。</w:t>
      </w:r>
    </w:p>
    <w:p>
      <w:pPr>
        <w:pStyle w:val="BodyText"/>
        <w:spacing w:before="9"/>
        <w:ind w:left="0"/>
        <w:rPr>
          <w:sz w:val="29"/>
        </w:rPr>
      </w:pPr>
    </w:p>
    <w:p>
      <w:pPr>
        <w:spacing w:line="480" w:lineRule="auto" w:before="0"/>
        <w:ind w:left="736" w:right="105" w:firstLine="0"/>
        <w:jc w:val="left"/>
        <w:rPr>
          <w:sz w:val="30"/>
        </w:rPr>
      </w:pPr>
      <w:r>
        <w:rPr>
          <w:b/>
          <w:spacing w:val="5"/>
          <w:sz w:val="30"/>
        </w:rPr>
        <w:t>第四十四条 </w:t>
      </w:r>
      <w:r>
        <w:rPr>
          <w:spacing w:val="-2"/>
          <w:sz w:val="30"/>
        </w:rPr>
        <w:t>证书限于获证企业使用，禁止转借、转让和挂靠。</w:t>
      </w:r>
      <w:r>
        <w:rPr>
          <w:b/>
          <w:spacing w:val="-8"/>
          <w:sz w:val="30"/>
        </w:rPr>
        <w:t>第四十五条 </w:t>
      </w:r>
      <w:r>
        <w:rPr>
          <w:spacing w:val="-10"/>
          <w:sz w:val="30"/>
        </w:rPr>
        <w:t>获证企业发生以下情况时，中国软协将撤销其证书：</w:t>
      </w:r>
    </w:p>
    <w:p>
      <w:pPr>
        <w:pStyle w:val="BodyText"/>
        <w:spacing w:line="380" w:lineRule="exact"/>
        <w:ind w:left="736"/>
      </w:pPr>
      <w:r>
        <w:rPr/>
        <w:t>（一）被注销或吊销《企业法人营业执照》；</w:t>
      </w:r>
    </w:p>
    <w:p>
      <w:pPr>
        <w:pStyle w:val="BodyText"/>
        <w:spacing w:before="10"/>
        <w:ind w:left="0"/>
        <w:rPr>
          <w:sz w:val="29"/>
        </w:rPr>
      </w:pPr>
    </w:p>
    <w:p>
      <w:pPr>
        <w:pStyle w:val="BodyText"/>
        <w:spacing w:line="391" w:lineRule="auto"/>
        <w:ind w:right="402" w:firstLine="619"/>
      </w:pPr>
      <w:r>
        <w:rPr/>
        <w:t>（二）拒绝配合中国软协对有关事项的询问和调查，或提供虚假材料及信息；</w:t>
      </w:r>
    </w:p>
    <w:p>
      <w:pPr>
        <w:pStyle w:val="BodyText"/>
        <w:spacing w:line="391" w:lineRule="auto" w:before="139"/>
        <w:ind w:right="396" w:firstLine="619"/>
      </w:pPr>
      <w:r>
        <w:rPr/>
        <w:t>（三）有严重违反法律法规的行为或业务活动不符合法律规定要求并造成严重影响；</w:t>
      </w:r>
    </w:p>
    <w:p>
      <w:pPr>
        <w:pStyle w:val="BodyText"/>
        <w:spacing w:before="140"/>
        <w:ind w:left="736"/>
      </w:pPr>
      <w:r>
        <w:rPr/>
        <w:t>（四）其他需要撤销证书的情况。</w:t>
      </w:r>
    </w:p>
    <w:p>
      <w:pPr>
        <w:pStyle w:val="BodyText"/>
        <w:spacing w:before="9"/>
        <w:ind w:left="0"/>
        <w:rPr>
          <w:sz w:val="29"/>
        </w:rPr>
      </w:pPr>
    </w:p>
    <w:p>
      <w:pPr>
        <w:pStyle w:val="BodyText"/>
        <w:spacing w:line="391" w:lineRule="auto"/>
        <w:ind w:right="398" w:firstLine="619"/>
        <w:jc w:val="both"/>
      </w:pPr>
      <w:r>
        <w:rPr>
          <w:b/>
          <w:spacing w:val="-7"/>
        </w:rPr>
        <w:t>第四十六条 </w:t>
      </w:r>
      <w:r>
        <w:rPr>
          <w:spacing w:val="-10"/>
        </w:rPr>
        <w:t>证书撤销前，评估认证部应告知颁发该证书的评估机构，由评估机构通知企业，如企业有异议，可通过评估机构向评</w:t>
      </w:r>
      <w:r>
        <w:rPr>
          <w:spacing w:val="-9"/>
        </w:rPr>
        <w:t>估认证部提出复议，评估认证部应及时将复议结果通过评估机构告知企业。</w:t>
      </w:r>
    </w:p>
    <w:p>
      <w:pPr>
        <w:pStyle w:val="BodyText"/>
        <w:spacing w:line="391" w:lineRule="auto" w:before="140"/>
        <w:ind w:right="406" w:firstLine="619"/>
        <w:jc w:val="both"/>
      </w:pPr>
      <w:r>
        <w:rPr>
          <w:b/>
          <w:spacing w:val="-7"/>
        </w:rPr>
        <w:t>第四十七条 </w:t>
      </w:r>
      <w:r>
        <w:rPr>
          <w:spacing w:val="-11"/>
        </w:rPr>
        <w:t>证书撤销后，评估认证部应及时在评估工作管理平</w:t>
      </w:r>
      <w:r>
        <w:rPr/>
        <w:t>台上予以公布。</w:t>
      </w:r>
    </w:p>
    <w:p>
      <w:pPr>
        <w:pStyle w:val="BodyText"/>
        <w:spacing w:line="391" w:lineRule="auto" w:before="139"/>
        <w:ind w:right="397" w:firstLine="619"/>
        <w:jc w:val="both"/>
      </w:pPr>
      <w:r>
        <w:rPr>
          <w:b/>
          <w:spacing w:val="2"/>
        </w:rPr>
        <w:t>第四十八条 </w:t>
      </w:r>
      <w:r>
        <w:rPr>
          <w:spacing w:val="-2"/>
        </w:rPr>
        <w:t>证书有效期内，如证书记载事项发生名称、 地址</w:t>
      </w:r>
      <w:r>
        <w:rPr>
          <w:spacing w:val="-13"/>
        </w:rPr>
        <w:t>等一般变更，应在变更发生后 </w:t>
      </w:r>
      <w:r>
        <w:rPr/>
        <w:t>30</w:t>
      </w:r>
      <w:r>
        <w:rPr>
          <w:spacing w:val="-12"/>
        </w:rPr>
        <w:t> 日内，向评估机构提交证书变更申请及材料；如企业发生分立、合并或重组等重大变更，应在变更发</w:t>
      </w:r>
      <w:r>
        <w:rPr>
          <w:spacing w:val="-34"/>
        </w:rPr>
        <w:t>生后 </w:t>
      </w:r>
      <w:r>
        <w:rPr/>
        <w:t>90</w:t>
      </w:r>
      <w:r>
        <w:rPr>
          <w:spacing w:val="-14"/>
        </w:rPr>
        <w:t> 日内，向评估机构提交重大变更申请及材料，评估机构需进行重大变更事项现场评估。核实无误后，评估机构换发证书，并报</w:t>
      </w:r>
    </w:p>
    <w:p>
      <w:pPr>
        <w:spacing w:after="0" w:line="391" w:lineRule="auto"/>
        <w:jc w:val="both"/>
        <w:sectPr>
          <w:pgSz w:w="11900" w:h="16850"/>
          <w:pgMar w:header="0" w:footer="208" w:top="1600" w:bottom="400" w:left="1580" w:right="1040"/>
        </w:sectPr>
      </w:pPr>
    </w:p>
    <w:p>
      <w:pPr>
        <w:pStyle w:val="BodyText"/>
        <w:spacing w:before="147"/>
      </w:pPr>
      <w:r>
        <w:rPr/>
        <w:t>评估认证部在评估工作管理平台上更新相关信息。</w:t>
      </w:r>
    </w:p>
    <w:p>
      <w:pPr>
        <w:pStyle w:val="BodyText"/>
        <w:spacing w:before="9"/>
        <w:ind w:left="0"/>
        <w:rPr>
          <w:sz w:val="29"/>
        </w:rPr>
      </w:pPr>
    </w:p>
    <w:p>
      <w:pPr>
        <w:pStyle w:val="BodyText"/>
        <w:spacing w:line="391" w:lineRule="auto"/>
        <w:ind w:right="397" w:firstLine="619"/>
        <w:jc w:val="both"/>
      </w:pPr>
      <w:r>
        <w:rPr>
          <w:b/>
          <w:spacing w:val="-7"/>
        </w:rPr>
        <w:t>第四十九条 </w:t>
      </w:r>
      <w:r>
        <w:rPr>
          <w:spacing w:val="-10"/>
        </w:rPr>
        <w:t>证书有效期内，获证企业遗失证书，应按要求发布遗失声明，向评估机构提交证书遗失补发申请，评估机构核实无误后，补发证书。</w:t>
      </w:r>
    </w:p>
    <w:p>
      <w:pPr>
        <w:pStyle w:val="BodyText"/>
        <w:tabs>
          <w:tab w:pos="1202" w:val="left" w:leader="none"/>
        </w:tabs>
        <w:spacing w:line="324" w:lineRule="exact"/>
        <w:ind w:left="0" w:right="288"/>
        <w:jc w:val="center"/>
        <w:rPr>
          <w:rFonts w:ascii="黑体" w:eastAsia="黑体" w:hint="eastAsia"/>
        </w:rPr>
      </w:pPr>
      <w:r>
        <w:rPr>
          <w:rFonts w:ascii="黑体" w:eastAsia="黑体" w:hint="eastAsia"/>
        </w:rPr>
        <w:t>第十章</w:t>
        <w:tab/>
        <w:t>评估的</w:t>
      </w:r>
      <w:r>
        <w:rPr>
          <w:rFonts w:ascii="黑体" w:eastAsia="黑体" w:hint="eastAsia"/>
          <w:spacing w:val="-3"/>
        </w:rPr>
        <w:t>监</w:t>
      </w:r>
      <w:r>
        <w:rPr>
          <w:rFonts w:ascii="黑体" w:eastAsia="黑体" w:hint="eastAsia"/>
        </w:rPr>
        <w:t>督管理、投诉和罚则</w:t>
      </w:r>
    </w:p>
    <w:p>
      <w:pPr>
        <w:pStyle w:val="BodyText"/>
        <w:spacing w:before="4"/>
        <w:ind w:left="0"/>
        <w:rPr>
          <w:rFonts w:ascii="黑体"/>
          <w:sz w:val="25"/>
        </w:rPr>
      </w:pPr>
    </w:p>
    <w:p>
      <w:pPr>
        <w:pStyle w:val="BodyText"/>
        <w:spacing w:line="391" w:lineRule="auto"/>
        <w:ind w:right="403" w:firstLine="619"/>
        <w:jc w:val="both"/>
      </w:pPr>
      <w:r>
        <w:rPr>
          <w:b/>
          <w:spacing w:val="-8"/>
        </w:rPr>
        <w:t>第五十条 </w:t>
      </w:r>
      <w:r>
        <w:rPr>
          <w:spacing w:val="-7"/>
        </w:rPr>
        <w:t>能力评估工作接受中国软协的指导和监管，评估认证</w:t>
      </w:r>
      <w:r>
        <w:rPr>
          <w:spacing w:val="-1"/>
        </w:rPr>
        <w:t>部负责对整个评估活动进行监督，受理并调查处理相关的投诉、申</w:t>
      </w:r>
      <w:r>
        <w:rPr/>
        <w:t>诉与举报。</w:t>
      </w:r>
    </w:p>
    <w:p>
      <w:pPr>
        <w:pStyle w:val="BodyText"/>
        <w:spacing w:line="391" w:lineRule="auto" w:before="139"/>
        <w:ind w:right="397" w:firstLine="619"/>
        <w:jc w:val="both"/>
      </w:pPr>
      <w:r>
        <w:rPr>
          <w:b/>
          <w:spacing w:val="16"/>
        </w:rPr>
        <w:t>第五十一条 </w:t>
      </w:r>
      <w:r>
        <w:rPr/>
        <w:t>评估机构应对评估活动全过程进行记录并妥善保</w:t>
      </w:r>
      <w:r>
        <w:rPr>
          <w:spacing w:val="-18"/>
        </w:rPr>
        <w:t>存，记录应当真实、准确。评估认证部通过抽查、现场检查及其他可</w:t>
      </w:r>
      <w:r>
        <w:rPr/>
        <w:t>行方式对评估机构和评估人员及其评估活动进行监督，对企业申请材料的完整性、真实性等进行核查。</w:t>
      </w:r>
    </w:p>
    <w:p>
      <w:pPr>
        <w:pStyle w:val="BodyText"/>
        <w:spacing w:line="391" w:lineRule="auto" w:before="139"/>
        <w:ind w:right="402" w:firstLine="619"/>
        <w:jc w:val="both"/>
      </w:pPr>
      <w:r>
        <w:rPr>
          <w:b/>
          <w:spacing w:val="-7"/>
        </w:rPr>
        <w:t>第五十二条 </w:t>
      </w:r>
      <w:r>
        <w:rPr>
          <w:spacing w:val="-8"/>
        </w:rPr>
        <w:t>申请企业对评估机构出具的评估结果有异议，可向</w:t>
      </w:r>
      <w:r>
        <w:rPr>
          <w:spacing w:val="-1"/>
        </w:rPr>
        <w:t>评估认证部提出复议，评估认证部应及时受理并进行调查，将处理</w:t>
      </w:r>
      <w:r>
        <w:rPr/>
        <w:t>结果书面回复企业。</w:t>
      </w:r>
    </w:p>
    <w:p>
      <w:pPr>
        <w:pStyle w:val="BodyText"/>
        <w:spacing w:line="391" w:lineRule="auto" w:before="137"/>
        <w:ind w:right="396" w:firstLine="619"/>
        <w:jc w:val="both"/>
      </w:pPr>
      <w:r>
        <w:rPr>
          <w:b/>
          <w:spacing w:val="-7"/>
        </w:rPr>
        <w:t>第五十三条 </w:t>
      </w:r>
      <w:r>
        <w:rPr>
          <w:spacing w:val="-6"/>
        </w:rPr>
        <w:t>申请企业对专家委员会评议的评估结果有异议，可向评估认证部提出申诉，评估认证部应及时受理并进行调查，将处理结果书面回复企业。</w:t>
      </w:r>
    </w:p>
    <w:p>
      <w:pPr>
        <w:pStyle w:val="BodyText"/>
        <w:spacing w:line="391" w:lineRule="auto" w:before="139"/>
        <w:ind w:right="396" w:firstLine="619"/>
        <w:jc w:val="both"/>
      </w:pPr>
      <w:r>
        <w:rPr>
          <w:b/>
        </w:rPr>
        <w:t>第五十四条 </w:t>
      </w:r>
      <w:r>
        <w:rPr/>
        <w:t>申请企业认为评估机构或评估人员未遵守本办法或评估相关规定，并导致自身合法权益受到侵害，可向评估认证部投诉。任何个人或企业可向评估认证部实名举报评估机构、评估人</w:t>
      </w:r>
    </w:p>
    <w:p>
      <w:pPr>
        <w:spacing w:after="0" w:line="391" w:lineRule="auto"/>
        <w:jc w:val="both"/>
        <w:sectPr>
          <w:pgSz w:w="11900" w:h="16850"/>
          <w:pgMar w:header="0" w:footer="208" w:top="1600" w:bottom="400" w:left="1580" w:right="1040"/>
        </w:sectPr>
      </w:pPr>
    </w:p>
    <w:p>
      <w:pPr>
        <w:pStyle w:val="BodyText"/>
        <w:spacing w:line="391" w:lineRule="auto" w:before="147"/>
        <w:ind w:right="396"/>
      </w:pPr>
      <w:r>
        <w:rPr/>
        <w:t>员、专家委员会的不当行为，并提供相关证据。评估认证部负责受理投诉、申诉及举报，并组织进行调查和处理。</w:t>
      </w:r>
    </w:p>
    <w:p>
      <w:pPr>
        <w:pStyle w:val="BodyText"/>
        <w:spacing w:line="391" w:lineRule="auto" w:before="138"/>
        <w:ind w:right="397" w:firstLine="619"/>
        <w:jc w:val="both"/>
      </w:pPr>
      <w:r>
        <w:rPr>
          <w:b/>
          <w:spacing w:val="-6"/>
        </w:rPr>
        <w:t>第五十五条 </w:t>
      </w:r>
      <w:r>
        <w:rPr>
          <w:spacing w:val="-10"/>
        </w:rPr>
        <w:t>企业在初次评估、再评估、年度自查、监督评估及证书变更等活动中存在弄虚作假、隐瞒事实或不配合执行本管理办</w:t>
      </w:r>
      <w:r>
        <w:rPr>
          <w:spacing w:val="-20"/>
        </w:rPr>
        <w:t>法等行为的，或存在涂改、伪造、租用、借用证书等行为的，评估认</w:t>
      </w:r>
      <w:r>
        <w:rPr/>
        <w:t>证部可视其情节轻重给予警告、暂停和撤销证书。</w:t>
      </w:r>
    </w:p>
    <w:p>
      <w:pPr>
        <w:pStyle w:val="BodyText"/>
        <w:tabs>
          <w:tab w:pos="1502" w:val="left" w:leader="none"/>
        </w:tabs>
        <w:spacing w:line="324" w:lineRule="exact"/>
        <w:ind w:left="0" w:right="286"/>
        <w:jc w:val="center"/>
        <w:rPr>
          <w:rFonts w:ascii="黑体" w:eastAsia="黑体" w:hint="eastAsia"/>
        </w:rPr>
      </w:pPr>
      <w:r>
        <w:rPr>
          <w:rFonts w:ascii="黑体" w:eastAsia="黑体" w:hint="eastAsia"/>
        </w:rPr>
        <w:t>第十一章</w:t>
        <w:tab/>
        <w:t>评估</w:t>
      </w:r>
      <w:r>
        <w:rPr>
          <w:rFonts w:ascii="黑体" w:eastAsia="黑体" w:hint="eastAsia"/>
          <w:spacing w:val="-3"/>
        </w:rPr>
        <w:t>机</w:t>
      </w:r>
      <w:r>
        <w:rPr>
          <w:rFonts w:ascii="黑体" w:eastAsia="黑体" w:hint="eastAsia"/>
        </w:rPr>
        <w:t>构的监督管理</w:t>
      </w:r>
    </w:p>
    <w:p>
      <w:pPr>
        <w:pStyle w:val="BodyText"/>
        <w:spacing w:before="4"/>
        <w:ind w:left="0"/>
        <w:rPr>
          <w:rFonts w:ascii="黑体"/>
          <w:sz w:val="25"/>
        </w:rPr>
      </w:pPr>
    </w:p>
    <w:p>
      <w:pPr>
        <w:pStyle w:val="BodyText"/>
        <w:tabs>
          <w:tab w:pos="2491" w:val="left" w:leader="none"/>
        </w:tabs>
        <w:spacing w:line="391" w:lineRule="auto"/>
        <w:ind w:right="404" w:firstLine="619"/>
      </w:pPr>
      <w:r>
        <w:rPr>
          <w:b/>
          <w:spacing w:val="4"/>
        </w:rPr>
        <w:t>第</w:t>
      </w:r>
      <w:r>
        <w:rPr>
          <w:b/>
          <w:spacing w:val="6"/>
        </w:rPr>
        <w:t>五</w:t>
      </w:r>
      <w:r>
        <w:rPr>
          <w:b/>
          <w:spacing w:val="4"/>
        </w:rPr>
        <w:t>十</w:t>
      </w:r>
      <w:r>
        <w:rPr>
          <w:b/>
          <w:spacing w:val="6"/>
        </w:rPr>
        <w:t>六</w:t>
      </w:r>
      <w:r>
        <w:rPr>
          <w:b/>
        </w:rPr>
        <w:t>条</w:t>
        <w:tab/>
      </w:r>
      <w:r>
        <w:rPr/>
        <w:t>评估</w:t>
      </w:r>
      <w:r>
        <w:rPr>
          <w:spacing w:val="4"/>
        </w:rPr>
        <w:t>机构及其</w:t>
      </w:r>
      <w:r>
        <w:rPr/>
        <w:t>评</w:t>
      </w:r>
      <w:r>
        <w:rPr>
          <w:spacing w:val="4"/>
        </w:rPr>
        <w:t>估人</w:t>
      </w:r>
      <w:r>
        <w:rPr/>
        <w:t>员</w:t>
      </w:r>
      <w:r>
        <w:rPr>
          <w:spacing w:val="4"/>
        </w:rPr>
        <w:t>接受中国</w:t>
      </w:r>
      <w:r>
        <w:rPr/>
        <w:t>软</w:t>
      </w:r>
      <w:r>
        <w:rPr>
          <w:spacing w:val="10"/>
        </w:rPr>
        <w:t>协</w:t>
      </w:r>
      <w:r>
        <w:rPr>
          <w:spacing w:val="4"/>
        </w:rPr>
        <w:t>评</w:t>
      </w:r>
      <w:r>
        <w:rPr/>
        <w:t>估</w:t>
      </w:r>
      <w:r>
        <w:rPr>
          <w:spacing w:val="4"/>
        </w:rPr>
        <w:t>认证</w:t>
      </w:r>
      <w:r>
        <w:rPr/>
        <w:t>部的指导和监督。</w:t>
      </w:r>
    </w:p>
    <w:p>
      <w:pPr>
        <w:pStyle w:val="BodyText"/>
        <w:tabs>
          <w:tab w:pos="2491" w:val="left" w:leader="none"/>
        </w:tabs>
        <w:spacing w:line="391" w:lineRule="auto" w:before="139"/>
        <w:ind w:right="410" w:firstLine="619"/>
      </w:pPr>
      <w:r>
        <w:rPr>
          <w:b/>
          <w:spacing w:val="4"/>
        </w:rPr>
        <w:t>第</w:t>
      </w:r>
      <w:r>
        <w:rPr>
          <w:b/>
          <w:spacing w:val="6"/>
        </w:rPr>
        <w:t>五</w:t>
      </w:r>
      <w:r>
        <w:rPr>
          <w:b/>
          <w:spacing w:val="4"/>
        </w:rPr>
        <w:t>十</w:t>
      </w:r>
      <w:r>
        <w:rPr>
          <w:b/>
          <w:spacing w:val="6"/>
        </w:rPr>
        <w:t>七</w:t>
      </w:r>
      <w:r>
        <w:rPr>
          <w:b/>
        </w:rPr>
        <w:t>条</w:t>
        <w:tab/>
      </w:r>
      <w:r>
        <w:rPr/>
        <w:t>评估</w:t>
      </w:r>
      <w:r>
        <w:rPr>
          <w:spacing w:val="4"/>
        </w:rPr>
        <w:t>机构及其</w:t>
      </w:r>
      <w:r>
        <w:rPr/>
        <w:t>评</w:t>
      </w:r>
      <w:r>
        <w:rPr>
          <w:spacing w:val="4"/>
        </w:rPr>
        <w:t>估人</w:t>
      </w:r>
      <w:r>
        <w:rPr/>
        <w:t>员</w:t>
      </w:r>
      <w:r>
        <w:rPr>
          <w:spacing w:val="4"/>
        </w:rPr>
        <w:t>在能力评</w:t>
      </w:r>
      <w:r>
        <w:rPr/>
        <w:t>估</w:t>
      </w:r>
      <w:r>
        <w:rPr>
          <w:spacing w:val="4"/>
        </w:rPr>
        <w:t>工作</w:t>
      </w:r>
      <w:r>
        <w:rPr/>
        <w:t>中</w:t>
      </w:r>
      <w:r>
        <w:rPr>
          <w:spacing w:val="4"/>
        </w:rPr>
        <w:t>存在</w:t>
      </w:r>
      <w:r>
        <w:rPr/>
        <w:t>下列情况之一者，中国软协暂停或撤销该机构的评估机构证书：</w:t>
      </w:r>
    </w:p>
    <w:p>
      <w:pPr>
        <w:pStyle w:val="BodyText"/>
        <w:spacing w:before="139"/>
        <w:ind w:left="736"/>
      </w:pPr>
      <w:r>
        <w:rPr/>
        <w:t>（一）违反国家法律、法规。</w:t>
      </w:r>
    </w:p>
    <w:p>
      <w:pPr>
        <w:pStyle w:val="BodyText"/>
        <w:spacing w:before="9"/>
        <w:ind w:left="0"/>
        <w:rPr>
          <w:sz w:val="29"/>
        </w:rPr>
      </w:pPr>
    </w:p>
    <w:p>
      <w:pPr>
        <w:pStyle w:val="BodyText"/>
        <w:spacing w:before="1"/>
        <w:ind w:left="736"/>
      </w:pPr>
      <w:r>
        <w:rPr/>
        <w:t>（二）弄虚作假，索贿受贿或侵犯企业合法权益。</w:t>
      </w:r>
    </w:p>
    <w:p>
      <w:pPr>
        <w:pStyle w:val="BodyText"/>
        <w:spacing w:before="9"/>
        <w:ind w:left="0"/>
        <w:rPr>
          <w:sz w:val="29"/>
        </w:rPr>
      </w:pPr>
    </w:p>
    <w:p>
      <w:pPr>
        <w:pStyle w:val="BodyText"/>
        <w:spacing w:line="391" w:lineRule="auto"/>
        <w:ind w:right="405" w:firstLine="619"/>
      </w:pPr>
      <w:r>
        <w:rPr/>
        <w:t>（三）严重失职或严重违反《软件服务商交付能力评估工作管理办法》。</w:t>
      </w:r>
    </w:p>
    <w:p>
      <w:pPr>
        <w:pStyle w:val="BodyText"/>
        <w:spacing w:line="391" w:lineRule="auto" w:before="140"/>
        <w:ind w:right="405" w:firstLine="619"/>
      </w:pPr>
      <w:r>
        <w:rPr/>
        <w:t>（四）评估机构的管理或业务能力不能持续满足能力评估工作要求。</w:t>
      </w:r>
    </w:p>
    <w:p>
      <w:pPr>
        <w:pStyle w:val="BodyText"/>
        <w:spacing w:line="391" w:lineRule="auto" w:before="139"/>
        <w:ind w:right="406" w:firstLine="619"/>
      </w:pPr>
      <w:r>
        <w:rPr>
          <w:b/>
          <w:spacing w:val="-7"/>
        </w:rPr>
        <w:t>第五十八条 </w:t>
      </w:r>
      <w:r>
        <w:rPr>
          <w:spacing w:val="-7"/>
        </w:rPr>
        <w:t>中国软协对评估机构和评估人员实行问责管理。评</w:t>
      </w:r>
      <w:r>
        <w:rPr/>
        <w:t>估机构如对处分或处罚决定有异议，可进行申诉。</w:t>
      </w:r>
    </w:p>
    <w:p>
      <w:pPr>
        <w:spacing w:after="0" w:line="391" w:lineRule="auto"/>
        <w:sectPr>
          <w:pgSz w:w="11900" w:h="16850"/>
          <w:pgMar w:header="0" w:footer="208" w:top="1600" w:bottom="400" w:left="1580" w:right="1040"/>
        </w:sectPr>
      </w:pPr>
    </w:p>
    <w:p>
      <w:pPr>
        <w:tabs>
          <w:tab w:pos="4946" w:val="left" w:leader="none"/>
        </w:tabs>
        <w:spacing w:line="460" w:lineRule="auto" w:before="47"/>
        <w:ind w:left="736" w:right="3283" w:firstLine="2707"/>
        <w:jc w:val="left"/>
        <w:rPr>
          <w:sz w:val="30"/>
        </w:rPr>
      </w:pPr>
      <w:r>
        <w:rPr>
          <w:rFonts w:ascii="黑体" w:eastAsia="黑体" w:hint="eastAsia"/>
          <w:sz w:val="30"/>
        </w:rPr>
        <w:t>第十二章</w:t>
        <w:tab/>
        <w:t>附 则 </w:t>
      </w:r>
      <w:r>
        <w:rPr>
          <w:b/>
          <w:sz w:val="30"/>
        </w:rPr>
        <w:t>第五十九条 </w:t>
      </w:r>
      <w:r>
        <w:rPr>
          <w:sz w:val="30"/>
        </w:rPr>
        <w:t>本</w:t>
      </w:r>
      <w:r>
        <w:rPr>
          <w:spacing w:val="-3"/>
          <w:sz w:val="30"/>
        </w:rPr>
        <w:t>办</w:t>
      </w:r>
      <w:r>
        <w:rPr>
          <w:sz w:val="30"/>
        </w:rPr>
        <w:t>法自发布之日起施行</w:t>
      </w:r>
      <w:r>
        <w:rPr>
          <w:spacing w:val="-14"/>
          <w:sz w:val="30"/>
        </w:rPr>
        <w:t>。</w:t>
      </w:r>
      <w:r>
        <w:rPr>
          <w:b/>
          <w:sz w:val="30"/>
        </w:rPr>
        <w:t>第六十条</w:t>
      </w:r>
      <w:r>
        <w:rPr>
          <w:b/>
          <w:spacing w:val="-1"/>
          <w:sz w:val="30"/>
        </w:rPr>
        <w:t> </w:t>
      </w:r>
      <w:r>
        <w:rPr>
          <w:sz w:val="30"/>
        </w:rPr>
        <w:t>本办法由中国软协负责解释</w:t>
      </w:r>
      <w:r>
        <w:rPr>
          <w:spacing w:val="-15"/>
          <w:sz w:val="30"/>
        </w:rPr>
        <w:t>。</w:t>
      </w:r>
    </w:p>
    <w:sectPr>
      <w:pgSz w:w="11900" w:h="16850"/>
      <w:pgMar w:header="0" w:footer="208" w:top="1500" w:bottom="400" w:left="15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86"/>
    <w:family w:val="swiss"/>
    <w:pitch w:val="variable"/>
  </w:font>
  <w:font w:name="黑体">
    <w:altName w:val="黑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7.230011pt;margin-top:820.659973pt;width:13.15pt;height:12pt;mso-position-horizontal-relative:page;mso-position-vertical-relative:page;z-index:-2518886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17"/>
    </w:pPr>
    <w:rPr>
      <w:rFonts w:ascii="宋体" w:hAnsi="宋体" w:eastAsia="宋体" w:cs="宋体"/>
      <w:sz w:val="30"/>
      <w:szCs w:val="30"/>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woodmice</dc:creator>
  <dcterms:created xsi:type="dcterms:W3CDTF">2022-03-04T06:24:09Z</dcterms:created>
  <dcterms:modified xsi:type="dcterms:W3CDTF">2022-03-04T06:24:09Z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适用于 Office 365</vt:lpwstr>
  </property>
  <property fmtid="{D5CDD505-2E9C-101B-9397-08002B2CF9AE}" pid="4" name="LastSaved">
    <vt:filetime>2022-03-04T00:00:00Z</vt:filetime>
  </property>
</Properties>
</file>